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D02B" w14:textId="3636B35E" w:rsidR="0082780A" w:rsidRPr="0082780A" w:rsidRDefault="0082780A" w:rsidP="0082780A">
      <w:pPr>
        <w:spacing w:after="0" w:line="240" w:lineRule="auto"/>
        <w:jc w:val="right"/>
        <w:rPr>
          <w:rFonts w:eastAsia="Times New Roman" w:cs="Calibri"/>
          <w:sz w:val="28"/>
          <w:szCs w:val="28"/>
          <w:lang w:eastAsia="pl-PL"/>
        </w:rPr>
      </w:pPr>
      <w:r w:rsidRPr="0082780A">
        <w:rPr>
          <w:rFonts w:eastAsia="Times New Roman" w:cs="Calibri"/>
          <w:sz w:val="28"/>
          <w:szCs w:val="28"/>
          <w:lang w:eastAsia="pl-PL"/>
        </w:rPr>
        <w:t>Śrem,</w:t>
      </w:r>
      <w:r w:rsidR="009118F3">
        <w:rPr>
          <w:rFonts w:eastAsia="Times New Roman" w:cs="Calibri"/>
          <w:sz w:val="28"/>
          <w:szCs w:val="28"/>
          <w:lang w:eastAsia="pl-PL"/>
        </w:rPr>
        <w:t xml:space="preserve"> 10</w:t>
      </w:r>
      <w:r w:rsidRPr="0082780A">
        <w:rPr>
          <w:rFonts w:eastAsia="Times New Roman" w:cs="Calibri"/>
          <w:sz w:val="28"/>
          <w:szCs w:val="28"/>
          <w:lang w:eastAsia="pl-PL"/>
        </w:rPr>
        <w:t xml:space="preserve"> września 2025 r.</w:t>
      </w:r>
    </w:p>
    <w:p w14:paraId="79CCF515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pl-PL"/>
        </w:rPr>
      </w:pPr>
    </w:p>
    <w:p w14:paraId="46E3234F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pl-PL"/>
        </w:rPr>
      </w:pPr>
    </w:p>
    <w:p w14:paraId="12CE7122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Cs/>
          <w:sz w:val="28"/>
          <w:szCs w:val="28"/>
          <w:lang w:eastAsia="pl-PL"/>
        </w:rPr>
      </w:pPr>
      <w:r w:rsidRPr="0082780A">
        <w:rPr>
          <w:rFonts w:eastAsia="Times New Roman" w:cs="Calibri"/>
          <w:sz w:val="28"/>
          <w:szCs w:val="28"/>
          <w:lang w:eastAsia="pl-PL"/>
        </w:rPr>
        <w:tab/>
      </w:r>
      <w:r w:rsidRPr="0082780A">
        <w:rPr>
          <w:rFonts w:eastAsia="Times New Roman" w:cs="Calibri"/>
          <w:sz w:val="28"/>
          <w:szCs w:val="28"/>
          <w:lang w:eastAsia="pl-PL"/>
        </w:rPr>
        <w:tab/>
      </w:r>
      <w:r w:rsidRPr="0082780A">
        <w:rPr>
          <w:rFonts w:eastAsia="Times New Roman" w:cs="Calibri"/>
          <w:sz w:val="28"/>
          <w:szCs w:val="28"/>
          <w:lang w:eastAsia="pl-PL"/>
        </w:rPr>
        <w:tab/>
      </w:r>
      <w:r w:rsidRPr="0082780A">
        <w:rPr>
          <w:rFonts w:eastAsia="Times New Roman" w:cs="Calibri"/>
          <w:sz w:val="28"/>
          <w:szCs w:val="28"/>
          <w:lang w:eastAsia="pl-PL"/>
        </w:rPr>
        <w:tab/>
      </w:r>
      <w:r w:rsidRPr="0082780A">
        <w:rPr>
          <w:rFonts w:eastAsia="Times New Roman" w:cs="Calibri"/>
          <w:sz w:val="28"/>
          <w:szCs w:val="28"/>
          <w:lang w:eastAsia="pl-PL"/>
        </w:rPr>
        <w:tab/>
      </w:r>
      <w:r w:rsidRPr="0082780A">
        <w:rPr>
          <w:rFonts w:eastAsia="Times New Roman" w:cs="Calibri"/>
          <w:sz w:val="28"/>
          <w:szCs w:val="28"/>
          <w:lang w:eastAsia="pl-PL"/>
        </w:rPr>
        <w:tab/>
      </w:r>
      <w:r w:rsidRPr="0082780A">
        <w:rPr>
          <w:rFonts w:eastAsia="Times New Roman" w:cs="Calibri"/>
          <w:sz w:val="28"/>
          <w:szCs w:val="28"/>
          <w:lang w:eastAsia="pl-PL"/>
        </w:rPr>
        <w:tab/>
      </w:r>
      <w:r w:rsidRPr="0082780A">
        <w:rPr>
          <w:rFonts w:eastAsia="Times New Roman" w:cs="Calibri"/>
          <w:sz w:val="28"/>
          <w:szCs w:val="28"/>
          <w:lang w:eastAsia="pl-PL"/>
        </w:rPr>
        <w:tab/>
      </w:r>
      <w:r w:rsidRPr="0082780A">
        <w:rPr>
          <w:rFonts w:eastAsia="Times New Roman" w:cs="Calibri"/>
          <w:sz w:val="28"/>
          <w:szCs w:val="28"/>
          <w:lang w:eastAsia="pl-PL"/>
        </w:rPr>
        <w:tab/>
      </w:r>
      <w:r w:rsidRPr="0082780A">
        <w:rPr>
          <w:rFonts w:eastAsia="Times New Roman" w:cs="Calibri"/>
          <w:sz w:val="28"/>
          <w:szCs w:val="28"/>
          <w:lang w:eastAsia="pl-PL"/>
        </w:rPr>
        <w:tab/>
      </w:r>
      <w:r w:rsidRPr="0082780A">
        <w:rPr>
          <w:rFonts w:eastAsia="Times New Roman" w:cs="Calibri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  <w:t>Pani</w:t>
      </w:r>
    </w:p>
    <w:p w14:paraId="14D6DA41" w14:textId="5523BE90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Cs/>
          <w:sz w:val="28"/>
          <w:szCs w:val="28"/>
          <w:lang w:eastAsia="pl-PL"/>
        </w:rPr>
      </w:pP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>
        <w:rPr>
          <w:rFonts w:eastAsia="Times New Roman" w:cs="Calibri"/>
          <w:bCs/>
          <w:sz w:val="28"/>
          <w:szCs w:val="28"/>
          <w:lang w:eastAsia="pl-PL"/>
        </w:rPr>
        <w:t>Katarzyna Łeńska-Szewczak</w:t>
      </w:r>
      <w:r w:rsidRPr="0082780A">
        <w:rPr>
          <w:rFonts w:eastAsia="Times New Roman" w:cs="Calibri"/>
          <w:bCs/>
          <w:sz w:val="28"/>
          <w:szCs w:val="28"/>
          <w:lang w:eastAsia="pl-PL"/>
        </w:rPr>
        <w:t xml:space="preserve"> </w:t>
      </w:r>
    </w:p>
    <w:p w14:paraId="117FAC3C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Cs/>
          <w:sz w:val="28"/>
          <w:szCs w:val="28"/>
          <w:lang w:eastAsia="pl-PL"/>
        </w:rPr>
      </w:pP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  <w:t>Przewodnicząca</w:t>
      </w:r>
    </w:p>
    <w:p w14:paraId="69FF2B3F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Cs/>
          <w:sz w:val="28"/>
          <w:szCs w:val="28"/>
          <w:lang w:eastAsia="pl-PL"/>
        </w:rPr>
      </w:pP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sz w:val="28"/>
          <w:szCs w:val="28"/>
          <w:lang w:eastAsia="pl-PL"/>
        </w:rPr>
        <w:tab/>
        <w:t xml:space="preserve">Komisji Budżetowej </w:t>
      </w:r>
    </w:p>
    <w:p w14:paraId="7D2B0B97" w14:textId="77777777" w:rsidR="0082780A" w:rsidRPr="0082780A" w:rsidRDefault="0082780A" w:rsidP="0082780A">
      <w:pPr>
        <w:spacing w:after="0" w:line="240" w:lineRule="auto"/>
        <w:ind w:left="8496" w:firstLine="708"/>
        <w:jc w:val="both"/>
        <w:rPr>
          <w:rFonts w:eastAsia="Times New Roman" w:cs="Calibri"/>
          <w:bCs/>
          <w:sz w:val="28"/>
          <w:szCs w:val="28"/>
          <w:lang w:eastAsia="pl-PL"/>
        </w:rPr>
      </w:pPr>
      <w:r w:rsidRPr="0082780A">
        <w:rPr>
          <w:rFonts w:eastAsia="Times New Roman" w:cs="Calibri"/>
          <w:bCs/>
          <w:sz w:val="28"/>
          <w:szCs w:val="28"/>
          <w:lang w:eastAsia="pl-PL"/>
        </w:rPr>
        <w:t>Rady Miejskiej w Śremie</w:t>
      </w:r>
    </w:p>
    <w:p w14:paraId="77689BC9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</w:p>
    <w:p w14:paraId="743157F1" w14:textId="77777777" w:rsidR="0082780A" w:rsidRDefault="0082780A" w:rsidP="0082780A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u w:val="single"/>
          <w:lang w:eastAsia="pl-PL"/>
        </w:rPr>
      </w:pPr>
    </w:p>
    <w:p w14:paraId="032D58A6" w14:textId="24F9FFE1" w:rsidR="0082780A" w:rsidRPr="0082780A" w:rsidRDefault="00DC7AB7" w:rsidP="0082780A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u w:val="single"/>
          <w:lang w:eastAsia="pl-PL"/>
        </w:rPr>
      </w:pPr>
      <w:r>
        <w:rPr>
          <w:rFonts w:eastAsia="Times New Roman" w:cs="Calibri"/>
          <w:b/>
          <w:sz w:val="28"/>
          <w:szCs w:val="28"/>
          <w:u w:val="single"/>
          <w:lang w:eastAsia="pl-PL"/>
        </w:rPr>
        <w:t>K</w:t>
      </w:r>
      <w:r w:rsidR="0082780A" w:rsidRPr="0082780A">
        <w:rPr>
          <w:rFonts w:eastAsia="Times New Roman" w:cs="Calibri"/>
          <w:b/>
          <w:sz w:val="28"/>
          <w:szCs w:val="28"/>
          <w:u w:val="single"/>
          <w:lang w:eastAsia="pl-PL"/>
        </w:rPr>
        <w:t>ondycj</w:t>
      </w:r>
      <w:r>
        <w:rPr>
          <w:rFonts w:eastAsia="Times New Roman" w:cs="Calibri"/>
          <w:b/>
          <w:sz w:val="28"/>
          <w:szCs w:val="28"/>
          <w:u w:val="single"/>
          <w:lang w:eastAsia="pl-PL"/>
        </w:rPr>
        <w:t>a</w:t>
      </w:r>
      <w:r w:rsidR="0082780A" w:rsidRPr="0082780A">
        <w:rPr>
          <w:rFonts w:eastAsia="Times New Roman" w:cs="Calibri"/>
          <w:b/>
          <w:sz w:val="28"/>
          <w:szCs w:val="28"/>
          <w:u w:val="single"/>
          <w:lang w:eastAsia="pl-PL"/>
        </w:rPr>
        <w:t xml:space="preserve"> finansow</w:t>
      </w:r>
      <w:r>
        <w:rPr>
          <w:rFonts w:eastAsia="Times New Roman" w:cs="Calibri"/>
          <w:b/>
          <w:sz w:val="28"/>
          <w:szCs w:val="28"/>
          <w:u w:val="single"/>
          <w:lang w:eastAsia="pl-PL"/>
        </w:rPr>
        <w:t>a</w:t>
      </w:r>
      <w:r w:rsidR="0082780A" w:rsidRPr="0082780A">
        <w:rPr>
          <w:rFonts w:eastAsia="Times New Roman" w:cs="Calibri"/>
          <w:b/>
          <w:sz w:val="28"/>
          <w:szCs w:val="28"/>
          <w:u w:val="single"/>
          <w:lang w:eastAsia="pl-PL"/>
        </w:rPr>
        <w:t xml:space="preserve"> spółek gminnych</w:t>
      </w:r>
    </w:p>
    <w:p w14:paraId="7DAE77B2" w14:textId="77777777" w:rsidR="0082780A" w:rsidRPr="0082780A" w:rsidRDefault="0082780A" w:rsidP="0082780A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u w:val="single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u w:val="single"/>
          <w:lang w:eastAsia="pl-PL"/>
        </w:rPr>
        <w:t>(Śremskie TBS, Śremskie Wodociągi, PGK, Śremski Sport)</w:t>
      </w:r>
    </w:p>
    <w:p w14:paraId="2932EBFE" w14:textId="5D19CA09" w:rsidR="0082780A" w:rsidRDefault="0082780A" w:rsidP="00DC7AB7">
      <w:pPr>
        <w:spacing w:after="0" w:line="240" w:lineRule="auto"/>
        <w:rPr>
          <w:rFonts w:eastAsia="Times New Roman" w:cs="Calibri"/>
          <w:b/>
          <w:sz w:val="28"/>
          <w:szCs w:val="28"/>
          <w:u w:val="single"/>
          <w:lang w:eastAsia="pl-PL"/>
        </w:rPr>
      </w:pPr>
    </w:p>
    <w:p w14:paraId="2BD68C92" w14:textId="77777777" w:rsidR="0082780A" w:rsidRDefault="0082780A" w:rsidP="0082780A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u w:val="single"/>
          <w:lang w:eastAsia="pl-PL"/>
        </w:rPr>
      </w:pPr>
    </w:p>
    <w:p w14:paraId="43FA93ED" w14:textId="6A03468F" w:rsidR="0082780A" w:rsidRPr="0082780A" w:rsidRDefault="0082780A" w:rsidP="0082780A">
      <w:pPr>
        <w:numPr>
          <w:ilvl w:val="0"/>
          <w:numId w:val="6"/>
        </w:numPr>
        <w:tabs>
          <w:tab w:val="num" w:pos="1776"/>
        </w:tabs>
        <w:spacing w:after="0" w:line="240" w:lineRule="auto"/>
        <w:ind w:left="72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 xml:space="preserve">Bilans za 2024 r. </w:t>
      </w:r>
      <w:r w:rsidRPr="0082780A">
        <w:rPr>
          <w:rFonts w:eastAsia="Times New Roman" w:cs="Calibri"/>
          <w:b/>
          <w:sz w:val="28"/>
          <w:szCs w:val="28"/>
          <w:lang w:eastAsia="pl-PL"/>
        </w:rPr>
        <w:tab/>
      </w:r>
      <w:r w:rsidRPr="0082780A">
        <w:rPr>
          <w:rFonts w:eastAsia="Times New Roman" w:cs="Calibri"/>
          <w:b/>
          <w:sz w:val="28"/>
          <w:szCs w:val="28"/>
          <w:lang w:eastAsia="pl-PL"/>
        </w:rPr>
        <w:tab/>
      </w:r>
      <w:r w:rsidRPr="0082780A">
        <w:rPr>
          <w:rFonts w:eastAsia="Times New Roman" w:cs="Calibri"/>
          <w:b/>
          <w:sz w:val="28"/>
          <w:szCs w:val="28"/>
          <w:lang w:eastAsia="pl-PL"/>
        </w:rPr>
        <w:tab/>
      </w:r>
      <w:r w:rsidRPr="0082780A">
        <w:rPr>
          <w:rFonts w:eastAsia="Times New Roman" w:cs="Calibri"/>
          <w:b/>
          <w:sz w:val="28"/>
          <w:szCs w:val="28"/>
          <w:lang w:eastAsia="pl-PL"/>
        </w:rPr>
        <w:tab/>
      </w:r>
      <w:r w:rsidRPr="0082780A">
        <w:rPr>
          <w:rFonts w:eastAsia="Times New Roman" w:cs="Calibri"/>
          <w:b/>
          <w:sz w:val="28"/>
          <w:szCs w:val="28"/>
          <w:lang w:eastAsia="pl-PL"/>
        </w:rPr>
        <w:tab/>
      </w:r>
      <w:r w:rsidRPr="0082780A">
        <w:rPr>
          <w:rFonts w:eastAsia="Times New Roman" w:cs="Calibri"/>
          <w:b/>
          <w:sz w:val="28"/>
          <w:szCs w:val="28"/>
          <w:lang w:eastAsia="pl-PL"/>
        </w:rPr>
        <w:tab/>
      </w:r>
      <w:r w:rsidRPr="0082780A">
        <w:rPr>
          <w:rFonts w:eastAsia="Times New Roman" w:cs="Calibri"/>
          <w:b/>
          <w:sz w:val="28"/>
          <w:szCs w:val="28"/>
          <w:lang w:eastAsia="pl-PL"/>
        </w:rPr>
        <w:tab/>
      </w:r>
      <w:r w:rsidRPr="0082780A">
        <w:rPr>
          <w:rFonts w:eastAsia="Times New Roman" w:cs="Calibri"/>
          <w:b/>
          <w:sz w:val="28"/>
          <w:szCs w:val="28"/>
          <w:lang w:eastAsia="pl-PL"/>
        </w:rPr>
        <w:tab/>
      </w:r>
      <w:r w:rsidRPr="0082780A">
        <w:rPr>
          <w:rFonts w:eastAsia="Times New Roman" w:cs="Calibri"/>
          <w:b/>
          <w:sz w:val="28"/>
          <w:szCs w:val="28"/>
          <w:lang w:eastAsia="pl-PL"/>
        </w:rPr>
        <w:tab/>
      </w:r>
      <w:r w:rsidRPr="0082780A">
        <w:rPr>
          <w:rFonts w:eastAsia="Times New Roman" w:cs="Calibri"/>
          <w:b/>
          <w:sz w:val="28"/>
          <w:szCs w:val="28"/>
          <w:lang w:eastAsia="pl-PL"/>
        </w:rPr>
        <w:tab/>
      </w:r>
      <w:r w:rsidRPr="0082780A">
        <w:rPr>
          <w:rFonts w:eastAsia="Times New Roman" w:cs="Calibri"/>
          <w:b/>
          <w:sz w:val="28"/>
          <w:szCs w:val="28"/>
          <w:lang w:eastAsia="pl-PL"/>
        </w:rPr>
        <w:tab/>
        <w:t xml:space="preserve">               </w:t>
      </w:r>
      <w:r>
        <w:rPr>
          <w:rFonts w:eastAsia="Times New Roman" w:cs="Calibri"/>
          <w:b/>
          <w:sz w:val="28"/>
          <w:szCs w:val="28"/>
          <w:lang w:eastAsia="pl-PL"/>
        </w:rPr>
        <w:t xml:space="preserve">    </w:t>
      </w:r>
      <w:r w:rsidRPr="0082780A">
        <w:rPr>
          <w:rFonts w:eastAsia="Times New Roman" w:cs="Calibri"/>
          <w:b/>
          <w:sz w:val="28"/>
          <w:szCs w:val="28"/>
          <w:u w:val="single"/>
          <w:lang w:eastAsia="pl-PL"/>
        </w:rPr>
        <w:t xml:space="preserve">stan na dzień 31.12.2024 </w:t>
      </w:r>
    </w:p>
    <w:p w14:paraId="7F09CE13" w14:textId="77777777" w:rsidR="0082780A" w:rsidRPr="0082780A" w:rsidRDefault="0082780A" w:rsidP="0082780A">
      <w:pPr>
        <w:spacing w:after="0" w:line="240" w:lineRule="auto"/>
        <w:jc w:val="right"/>
        <w:rPr>
          <w:rFonts w:eastAsia="Times New Roman" w:cs="Calibri"/>
          <w:sz w:val="28"/>
          <w:szCs w:val="28"/>
          <w:lang w:eastAsia="pl-PL"/>
        </w:rPr>
      </w:pPr>
      <w:r w:rsidRPr="0082780A">
        <w:rPr>
          <w:rFonts w:eastAsia="Times New Roman" w:cs="Calibri"/>
          <w:sz w:val="28"/>
          <w:szCs w:val="28"/>
          <w:lang w:eastAsia="pl-PL"/>
        </w:rPr>
        <w:t>wszystkie wartości zostały wyrażone w zł</w:t>
      </w:r>
    </w:p>
    <w:p w14:paraId="3633AD15" w14:textId="77777777" w:rsidR="0082780A" w:rsidRPr="0082780A" w:rsidRDefault="0082780A" w:rsidP="0082780A">
      <w:pPr>
        <w:numPr>
          <w:ilvl w:val="0"/>
          <w:numId w:val="7"/>
        </w:numPr>
        <w:tabs>
          <w:tab w:val="num" w:pos="600"/>
        </w:tabs>
        <w:spacing w:after="0" w:line="240" w:lineRule="auto"/>
        <w:ind w:left="60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noProof/>
          <w:sz w:val="28"/>
          <w:szCs w:val="28"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9D584B1" wp14:editId="6F506479">
                <wp:simplePos x="0" y="0"/>
                <wp:positionH relativeFrom="column">
                  <wp:posOffset>9244260</wp:posOffset>
                </wp:positionH>
                <wp:positionV relativeFrom="paragraph">
                  <wp:posOffset>797895</wp:posOffset>
                </wp:positionV>
                <wp:extent cx="360" cy="360"/>
                <wp:effectExtent l="38100" t="38100" r="38100" b="38100"/>
                <wp:wrapNone/>
                <wp:docPr id="975906605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C9358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727.4pt;margin-top:62.3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z5Tbg9UBAACdBAAAEAAAAGRycy9pbmsvaW5rMS54bWy0&#10;k1FvmzAQx98n7TtY7sNeBthARoJK+tRIkzZpajupe6TgBqvYjowJybffYRyHqulLtQkJ4TP+393v&#10;/r6+OYgW7ZnuuJIFpiHBiMlK1VxuC/z7YRMsMepMKeuyVZIV+Mg6fLP+/OmayxfR5vBGoCC78Uu0&#10;BW6M2eVRNAxDOCSh0tsoJiSJvsuXnz/w2p2q2TOX3EDK7hSqlDTsYEaxnNcFrsyB+P9B+171umJ+&#10;e4zo6vyH0WXFNkqL0njFppSStUiWAup+xMgcd/DBIc+WaYwEh4aDOKRpli5vVxAoDwWerXsosYNK&#10;BI4ua/75D5qbt5pjWUmcfcswciXVbD/WFFnm+fu9/9Jqx7Th7Ix5guI2jqia1pbPBEqzTrX9OBuM&#10;9mXbAzJKCNjC5abRBSBv9YDNP9UDLu/qzYt7jca1N+fgoHlLnUZruGBgdLHzHjMdCI/he6PtdYhJ&#10;nAaUBDR9oDRPVjlZhUlCZqNwLj5pPum+a7zekz771e54alNnA69N46GTkCQLT33O/NLZhvFtYz54&#10;uFKtggvhpn11m9E4Tmdd2YTebhcur3Ugcs3fsecCX9n7i+zJKWC7p4igOF1ki69fCDzBkq7oKxv7&#10;LDCf9V8AAAD//wMAUEsDBBQABgAIAAAAIQCL6aNB4gAAAA0BAAAPAAAAZHJzL2Rvd25yZXYueG1s&#10;TI/BTsMwEETvSPyDtUjcqNMqSUuIU1FQD6WiKoUPcOMliYjXUey2ga9nc4Lbzu5o9k2+HGwrztj7&#10;xpGC6SQCgVQ601Cl4ON9fbcA4YMmo1tHqOAbPSyL66tcZ8Zd6A3Ph1AJDiGfaQV1CF0mpS9rtNpP&#10;XIfEt0/XWx1Y9pU0vb5wuG3lLIpSaXVD/KHWHT7VWH4dTlbBart73T+XG+xXW2t/5jhNXjZrpW5v&#10;hscHEAGH8GeGEZ/RoWCmozuR8aJlHScxsweeZvEcxGiJk/QexHFcpQuQRS7/tyh+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CVIIJrAQAAAwMAAA4AAAAA&#10;AAAAAAAAAAAAPAIAAGRycy9lMm9Eb2MueG1sUEsBAi0AFAAGAAgAAAAhAM+U24PVAQAAnQQAABAA&#10;AAAAAAAAAAAAAAAA0wMAAGRycy9pbmsvaW5rMS54bWxQSwECLQAUAAYACAAAACEAi+mjQeIAAAAN&#10;AQAADwAAAAAAAAAAAAAAAADWBQAAZHJzL2Rvd25yZXYueG1sUEsBAi0AFAAGAAgAAAAhAHkYvJ2/&#10;AAAAIQEAABkAAAAAAAAAAAAAAAAA5QYAAGRycy9fcmVscy9lMm9Eb2MueG1sLnJlbHNQSwUGAAAA&#10;AAYABgB4AQAA2wcAAAAA&#10;">
                <v:imagedata r:id="rId8" o:title=""/>
              </v:shape>
            </w:pict>
          </mc:Fallback>
        </mc:AlternateContent>
      </w:r>
      <w:r w:rsidRPr="0082780A">
        <w:rPr>
          <w:rFonts w:eastAsia="Times New Roman" w:cs="Calibri"/>
          <w:b/>
          <w:sz w:val="28"/>
          <w:szCs w:val="28"/>
          <w:lang w:eastAsia="pl-PL"/>
        </w:rPr>
        <w:t>Aktywa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2"/>
        <w:gridCol w:w="2896"/>
        <w:gridCol w:w="2228"/>
        <w:gridCol w:w="2289"/>
        <w:gridCol w:w="2857"/>
      </w:tblGrid>
      <w:tr w:rsidR="0082780A" w:rsidRPr="0082780A" w14:paraId="7D946E30" w14:textId="77777777" w:rsidTr="00E055BF">
        <w:tc>
          <w:tcPr>
            <w:tcW w:w="1330" w:type="pct"/>
            <w:shd w:val="clear" w:color="auto" w:fill="A6A6A6"/>
            <w:vAlign w:val="center"/>
          </w:tcPr>
          <w:p w14:paraId="7783D3F8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TREŚĆ</w:t>
            </w:r>
          </w:p>
        </w:tc>
        <w:tc>
          <w:tcPr>
            <w:tcW w:w="1035" w:type="pct"/>
            <w:shd w:val="clear" w:color="auto" w:fill="A6A6A6"/>
            <w:vAlign w:val="center"/>
          </w:tcPr>
          <w:p w14:paraId="1767CD07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Śremskie TBS</w:t>
            </w:r>
          </w:p>
        </w:tc>
        <w:tc>
          <w:tcPr>
            <w:tcW w:w="796" w:type="pct"/>
            <w:shd w:val="clear" w:color="auto" w:fill="A6A6A6"/>
            <w:vAlign w:val="center"/>
          </w:tcPr>
          <w:p w14:paraId="043149CE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Śremskie Wodociągi</w:t>
            </w:r>
          </w:p>
        </w:tc>
        <w:tc>
          <w:tcPr>
            <w:tcW w:w="818" w:type="pct"/>
            <w:shd w:val="clear" w:color="auto" w:fill="A6A6A6"/>
            <w:vAlign w:val="center"/>
          </w:tcPr>
          <w:p w14:paraId="71E92984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PGK</w:t>
            </w:r>
          </w:p>
        </w:tc>
        <w:tc>
          <w:tcPr>
            <w:tcW w:w="1021" w:type="pct"/>
            <w:shd w:val="clear" w:color="auto" w:fill="A6A6A6"/>
            <w:vAlign w:val="center"/>
          </w:tcPr>
          <w:p w14:paraId="18EAAA50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Śremski Sport</w:t>
            </w:r>
          </w:p>
        </w:tc>
      </w:tr>
      <w:tr w:rsidR="0082780A" w:rsidRPr="0082780A" w14:paraId="2360CEC4" w14:textId="77777777" w:rsidTr="00E055BF">
        <w:tc>
          <w:tcPr>
            <w:tcW w:w="1330" w:type="pct"/>
          </w:tcPr>
          <w:p w14:paraId="4254314E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Aktywa trwałe</w:t>
            </w:r>
          </w:p>
        </w:tc>
        <w:tc>
          <w:tcPr>
            <w:tcW w:w="1035" w:type="pct"/>
          </w:tcPr>
          <w:p w14:paraId="32F45F91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75 374 462</w:t>
            </w:r>
          </w:p>
        </w:tc>
        <w:tc>
          <w:tcPr>
            <w:tcW w:w="796" w:type="pct"/>
          </w:tcPr>
          <w:p w14:paraId="64031C88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72 261 416</w:t>
            </w:r>
          </w:p>
        </w:tc>
        <w:tc>
          <w:tcPr>
            <w:tcW w:w="818" w:type="pct"/>
          </w:tcPr>
          <w:p w14:paraId="666A8BF5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23 172 261</w:t>
            </w:r>
          </w:p>
        </w:tc>
        <w:tc>
          <w:tcPr>
            <w:tcW w:w="1021" w:type="pct"/>
          </w:tcPr>
          <w:p w14:paraId="20882E31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15 918 630</w:t>
            </w:r>
          </w:p>
        </w:tc>
      </w:tr>
      <w:tr w:rsidR="0082780A" w:rsidRPr="0082780A" w14:paraId="45C9B3FB" w14:textId="77777777" w:rsidTr="00E055BF">
        <w:tc>
          <w:tcPr>
            <w:tcW w:w="1330" w:type="pct"/>
          </w:tcPr>
          <w:p w14:paraId="53E8FB2F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i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i/>
                <w:color w:val="000000"/>
                <w:sz w:val="28"/>
                <w:szCs w:val="28"/>
                <w:lang w:eastAsia="pl-PL"/>
              </w:rPr>
              <w:t>Aktywa trwałe za 2023 r.</w:t>
            </w:r>
          </w:p>
        </w:tc>
        <w:tc>
          <w:tcPr>
            <w:tcW w:w="1035" w:type="pct"/>
          </w:tcPr>
          <w:p w14:paraId="2BF92CF1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72 503 530</w:t>
            </w:r>
          </w:p>
        </w:tc>
        <w:tc>
          <w:tcPr>
            <w:tcW w:w="796" w:type="pct"/>
          </w:tcPr>
          <w:p w14:paraId="113DDE7D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74 781 260</w:t>
            </w:r>
          </w:p>
        </w:tc>
        <w:tc>
          <w:tcPr>
            <w:tcW w:w="818" w:type="pct"/>
          </w:tcPr>
          <w:p w14:paraId="0D8D1916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25 107 958</w:t>
            </w:r>
          </w:p>
        </w:tc>
        <w:tc>
          <w:tcPr>
            <w:tcW w:w="1021" w:type="pct"/>
          </w:tcPr>
          <w:p w14:paraId="790812E4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15 819 914</w:t>
            </w:r>
          </w:p>
        </w:tc>
      </w:tr>
      <w:tr w:rsidR="0082780A" w:rsidRPr="0082780A" w14:paraId="5A07F6C5" w14:textId="77777777" w:rsidTr="00E055BF">
        <w:tc>
          <w:tcPr>
            <w:tcW w:w="1330" w:type="pct"/>
          </w:tcPr>
          <w:p w14:paraId="660A8776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Aktywa obrotowe</w:t>
            </w:r>
          </w:p>
        </w:tc>
        <w:tc>
          <w:tcPr>
            <w:tcW w:w="1035" w:type="pct"/>
          </w:tcPr>
          <w:p w14:paraId="3CFBAD8F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17 554 599</w:t>
            </w:r>
          </w:p>
        </w:tc>
        <w:tc>
          <w:tcPr>
            <w:tcW w:w="796" w:type="pct"/>
          </w:tcPr>
          <w:p w14:paraId="1E3E0BD0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5 917 226</w:t>
            </w:r>
          </w:p>
        </w:tc>
        <w:tc>
          <w:tcPr>
            <w:tcW w:w="818" w:type="pct"/>
          </w:tcPr>
          <w:p w14:paraId="4D57DB44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13 729 583</w:t>
            </w:r>
          </w:p>
        </w:tc>
        <w:tc>
          <w:tcPr>
            <w:tcW w:w="1021" w:type="pct"/>
          </w:tcPr>
          <w:p w14:paraId="3E839C17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1 493 878</w:t>
            </w:r>
          </w:p>
        </w:tc>
      </w:tr>
      <w:tr w:rsidR="0082780A" w:rsidRPr="0082780A" w14:paraId="1E510258" w14:textId="77777777" w:rsidTr="00E055BF">
        <w:tc>
          <w:tcPr>
            <w:tcW w:w="1330" w:type="pct"/>
            <w:tcBorders>
              <w:bottom w:val="single" w:sz="4" w:space="0" w:color="auto"/>
            </w:tcBorders>
          </w:tcPr>
          <w:p w14:paraId="7E92CA4A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i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i/>
                <w:color w:val="000000"/>
                <w:sz w:val="28"/>
                <w:szCs w:val="28"/>
                <w:lang w:eastAsia="pl-PL"/>
              </w:rPr>
              <w:t>Aktywa obrotowe za 2023 r.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14:paraId="60677A35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11 166 159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14:paraId="7CC830DF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5 076 172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2707D140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9 292 463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14:paraId="71F35000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2 140 804</w:t>
            </w:r>
          </w:p>
        </w:tc>
      </w:tr>
      <w:tr w:rsidR="0082780A" w:rsidRPr="0082780A" w14:paraId="78B9868F" w14:textId="77777777" w:rsidTr="00E055BF">
        <w:tc>
          <w:tcPr>
            <w:tcW w:w="1330" w:type="pct"/>
            <w:shd w:val="clear" w:color="auto" w:fill="E6E6E6"/>
          </w:tcPr>
          <w:p w14:paraId="24D3A4A4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35" w:type="pct"/>
            <w:shd w:val="clear" w:color="auto" w:fill="E6E6E6"/>
          </w:tcPr>
          <w:p w14:paraId="665FE3AB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92 929 061</w:t>
            </w:r>
          </w:p>
        </w:tc>
        <w:tc>
          <w:tcPr>
            <w:tcW w:w="796" w:type="pct"/>
            <w:shd w:val="clear" w:color="auto" w:fill="E6E6E6"/>
          </w:tcPr>
          <w:p w14:paraId="07AE0AE4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78 178 642</w:t>
            </w:r>
          </w:p>
        </w:tc>
        <w:tc>
          <w:tcPr>
            <w:tcW w:w="818" w:type="pct"/>
            <w:shd w:val="clear" w:color="auto" w:fill="E6E6E6"/>
          </w:tcPr>
          <w:p w14:paraId="3AE4724B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36 901 844</w:t>
            </w:r>
          </w:p>
        </w:tc>
        <w:tc>
          <w:tcPr>
            <w:tcW w:w="1021" w:type="pct"/>
            <w:shd w:val="clear" w:color="auto" w:fill="E6E6E6"/>
          </w:tcPr>
          <w:p w14:paraId="69017A31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17 412 508</w:t>
            </w:r>
          </w:p>
        </w:tc>
      </w:tr>
      <w:tr w:rsidR="0082780A" w:rsidRPr="0082780A" w14:paraId="73F989FF" w14:textId="77777777" w:rsidTr="00E055BF">
        <w:trPr>
          <w:trHeight w:val="154"/>
        </w:trPr>
        <w:tc>
          <w:tcPr>
            <w:tcW w:w="1330" w:type="pct"/>
          </w:tcPr>
          <w:p w14:paraId="006C1736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i/>
                <w:color w:val="000000"/>
                <w:sz w:val="28"/>
                <w:szCs w:val="28"/>
                <w:lang w:eastAsia="pl-PL"/>
              </w:rPr>
              <w:t>RAZEM za 2023 r.</w:t>
            </w:r>
          </w:p>
        </w:tc>
        <w:tc>
          <w:tcPr>
            <w:tcW w:w="1035" w:type="pct"/>
          </w:tcPr>
          <w:p w14:paraId="4DC31E73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83 669 689</w:t>
            </w:r>
          </w:p>
        </w:tc>
        <w:tc>
          <w:tcPr>
            <w:tcW w:w="796" w:type="pct"/>
          </w:tcPr>
          <w:p w14:paraId="51740595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79 857 432</w:t>
            </w:r>
          </w:p>
        </w:tc>
        <w:tc>
          <w:tcPr>
            <w:tcW w:w="818" w:type="pct"/>
          </w:tcPr>
          <w:p w14:paraId="6B070855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34 400 421</w:t>
            </w:r>
          </w:p>
        </w:tc>
        <w:tc>
          <w:tcPr>
            <w:tcW w:w="1021" w:type="pct"/>
          </w:tcPr>
          <w:p w14:paraId="07D7919B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17 960 718</w:t>
            </w:r>
          </w:p>
        </w:tc>
      </w:tr>
    </w:tbl>
    <w:p w14:paraId="472FFFA9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  <w:bookmarkStart w:id="0" w:name="_Hlk142565697"/>
    </w:p>
    <w:p w14:paraId="37E4DBD9" w14:textId="3B061863" w:rsidR="0082780A" w:rsidRPr="00A23A16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  <w:r w:rsidRPr="0082780A">
        <w:rPr>
          <w:rFonts w:eastAsia="Times New Roman" w:cs="Calibri"/>
          <w:b/>
          <w:noProof/>
          <w:sz w:val="28"/>
          <w:szCs w:val="28"/>
          <w:u w:val="single"/>
          <w:lang w:eastAsia="pl-PL"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A2B5E8E" wp14:editId="6CD75D4D">
                <wp:simplePos x="0" y="0"/>
                <wp:positionH relativeFrom="column">
                  <wp:posOffset>8815860</wp:posOffset>
                </wp:positionH>
                <wp:positionV relativeFrom="paragraph">
                  <wp:posOffset>22515</wp:posOffset>
                </wp:positionV>
                <wp:extent cx="360" cy="360"/>
                <wp:effectExtent l="38100" t="38100" r="38100" b="38100"/>
                <wp:wrapNone/>
                <wp:docPr id="2053218073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D078CE" id="Pismo odręczne 2" o:spid="_x0000_s1026" type="#_x0000_t75" style="position:absolute;margin-left:693.65pt;margin-top:1.2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4waWe9UBAACdBAAAEAAAAGRycy9pbmsvaW5rMS54bWy0&#10;k1FvmzAQx98n7TtY7sNeBthASoJK+tRIkzZpWjtpfaTgBqtgR7YJybffYRyHqunL1AkJ4TP+393v&#10;/r65PXQt2jOluRQFpiHBiIlK1lxsC/z7YRMsMdKmFHXZSsEKfGQa364/f7rh4qVrc3gjUBB6/Ora&#10;AjfG7PIoGoYhHJJQqm0UE5JE38TLj+947U7V7JkLbiClPoUqKQw7mFEs53WBK3Mg/n/Qvpe9qpjf&#10;HiOqOv9hVFmxjVRdabxiUwrBWiTKDur+g5E57uCDQ54tUxh1HBoO4pCmWbq8W0GgPBR4tu6hRA2V&#10;dDi6rPn4HzQ3bzXHspI4u84wciXVbD/WFFnm+fu9/1Ryx5Th7Ix5guI2jqia1pbPBEoxLdt+nA1G&#10;+7LtARklBGzhctPoApC3esDmQ/WAy7t68+Jeo3HtzTk4aN5Sp9Ea3jEwerfzHjMahMfwvVH2OsQk&#10;TgNKApo+UJonq5yS8Dohs1E4F580n1SvG6/3pM5+tTue2tTZwGvTeOgkJMnCU58zv3S2YXzbmH88&#10;XMlWwoVw0766y2gcp7OubEJvtwuX1zoQueZ/secCX9n7i+zJKWC7p4igOF1ki69fCDzBkq7oKxv7&#10;LDCf9V8AAAD//wMAUEsDBBQABgAIAAAAIQB+UdAF4AAAAAkBAAAPAAAAZHJzL2Rvd25yZXYueG1s&#10;TI/LTsMwEEX3SPyDNUjsqNOmjxDiVBTURalAUPgANx6SiHgc2W4b+HqmK1hezdG9Z4rlYDtxRB9a&#10;RwrGowQEUuVMS7WCj/f1TQYiRE1Gd45QwTcGWJaXF4XOjTvRGx53sRZcQiHXCpoY+1zKUDVodRi5&#10;Holvn85bHTn6WhqvT1xuOzlJkrm0uiVeaHSPDw1WX7uDVbDavjy/PlYb9KuttT8LHM+eNmulrq+G&#10;+zsQEYf4B8NZn9WhZKe9O5AJouOcZouUWQWTGYgzkGa3UxB7BdM5yLKQ/z8of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wlSCCawEAAAMDAAAOAAAAAAAA&#10;AAAAAAAAADwCAABkcnMvZTJvRG9jLnhtbFBLAQItABQABgAIAAAAIQDjBpZ71QEAAJ0EAAAQAAAA&#10;AAAAAAAAAAAAANMDAABkcnMvaW5rL2luazEueG1sUEsBAi0AFAAGAAgAAAAhAH5R0AXgAAAACQEA&#10;AA8AAAAAAAAAAAAAAAAA1gUAAGRycy9kb3ducmV2LnhtbFBLAQItABQABgAIAAAAIQB5GLydvwAA&#10;ACEBAAAZAAAAAAAAAAAAAAAAAOMGAABkcnMvX3JlbHMvZTJvRG9jLnhtbC5yZWxzUEsFBgAAAAAG&#10;AAYAeAEAANkHAAAAAA==&#10;">
                <v:imagedata r:id="rId8" o:title=""/>
              </v:shape>
            </w:pict>
          </mc:Fallback>
        </mc:AlternateContent>
      </w:r>
      <w:r w:rsidRPr="0082780A">
        <w:rPr>
          <w:rFonts w:eastAsia="Times New Roman" w:cs="Calibri"/>
          <w:b/>
          <w:noProof/>
          <w:color w:val="000000"/>
          <w:sz w:val="28"/>
          <w:szCs w:val="28"/>
          <w:u w:val="single"/>
          <w:lang w:eastAsia="pl-P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D234C95" wp14:editId="6E3DC279">
                <wp:simplePos x="0" y="0"/>
                <wp:positionH relativeFrom="column">
                  <wp:posOffset>10997460</wp:posOffset>
                </wp:positionH>
                <wp:positionV relativeFrom="paragraph">
                  <wp:posOffset>138780</wp:posOffset>
                </wp:positionV>
                <wp:extent cx="360" cy="360"/>
                <wp:effectExtent l="38100" t="38100" r="38100" b="38100"/>
                <wp:wrapNone/>
                <wp:docPr id="1466949191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4CD4E6" id="Pismo odręczne 3" o:spid="_x0000_s1026" type="#_x0000_t75" style="position:absolute;margin-left:865.45pt;margin-top:10.45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wii4TNUBAACdBAAAEAAAAGRycy9pbmsvaW5rMS54bWy0&#10;k8FunDAQhu+V+g6Wc+ilgA1sIShsTlmpUitVSSq1RwLOYgXbK9ssu2/fwbBeomwuVSskhMf4n5lv&#10;ft/cHkSH9kwbrmSJaUgwYrJWDZfbEv983AQ5RsZWsqk6JVmJj8zg2/XHDzdcvoiugDcCBWnGL9GV&#10;uLV2V0TRMAzhkIRKb6OYkCT6Kl++f8Pr+VTDnrnkFlKaU6hW0rKDHcUK3pS4tgfi/wftB9Xrmvnt&#10;MaLr8x9WVzXbKC0q6xXbSkrWIVkJqPsXRva4gw8OebZMYyQ4NBzEIU2zNL+7hkB1KPFi3UOJBioR&#10;OLqs+fs/aG7eao5lJXH2JcNoLqlh+7GmyDEv3u/9h1Y7pi1nZ8wTlHnjiOpp7fhMoDQzquvH2WC0&#10;r7oekFFCwBZzbhpdAPJWD9j8Uz3g8q7esrjXaOb2lhxmaN5Sp9FaLhgYXey8x6wB4TH8YLW7DjGJ&#10;04CSgKaPlBYpLVY0zPNkMYrZxSfNJ92b1us96bNf3Y6nNnU28Ma2HjoJSbLy1JfML51tGd+29i8P&#10;16pTcCHmaV/dZTSO00VXLqG324XL6xyI5ubv2XOJr9z9Re7kFHDdE0RQnK6y1edPBJ4gp9f0lY19&#10;FpjP+g8AAAD//wMAUEsDBBQABgAIAAAAIQCDFaaT3gAAAAsBAAAPAAAAZHJzL2Rvd25yZXYueG1s&#10;TE9BTsMwELwj8QdrkbhRp40gJcSpKKiHUoFo4QFuvCQR8Tqy3Tbw+m5OcBrNzmh2plgMthNH9KF1&#10;pGA6SUAgVc60VCv4/FjdzEGEqMnozhEq+MEAi/LyotC5cSfa4nEXa8EhFHKtoImxz6UMVYNWh4nr&#10;kVj7ct7qyNTX0nh94nDbyVmS3EmrW+IPje7xqcHqe3ewCpabt9f352qNfrmx9jfD6e3LeqXU9dXw&#10;+AAi4hD/zDDW5+pQcqe9O5AJomOepck9exXMRhwdWZryvD1fGGVZyP8byjM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JUggmsBAAADAwAADgAAAAAAAAAA&#10;AAAAAAA8AgAAZHJzL2Uyb0RvYy54bWxQSwECLQAUAAYACAAAACEAwii4TNUBAACdBAAAEAAAAAAA&#10;AAAAAAAAAADTAwAAZHJzL2luay9pbmsxLnhtbFBLAQItABQABgAIAAAAIQCDFaaT3gAAAAsBAAAP&#10;AAAAAAAAAAAAAAAAANY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Pr="0082780A"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  <w:t>Śremskie TBS</w:t>
      </w:r>
    </w:p>
    <w:bookmarkEnd w:id="0"/>
    <w:p w14:paraId="61D2ECEC" w14:textId="77777777" w:rsidR="0082780A" w:rsidRPr="0082780A" w:rsidRDefault="0082780A" w:rsidP="0082780A">
      <w:pPr>
        <w:spacing w:before="120"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>Aktywa trwałe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. Wzrost wartości w 2024 roku w stosunku do 2023 roku  spowodowany jest zmianą w szczególności:</w:t>
      </w:r>
    </w:p>
    <w:p w14:paraId="73D7F272" w14:textId="77777777" w:rsidR="0082780A" w:rsidRPr="0082780A" w:rsidRDefault="0082780A" w:rsidP="0082780A">
      <w:pPr>
        <w:numPr>
          <w:ilvl w:val="0"/>
          <w:numId w:val="12"/>
        </w:numPr>
        <w:spacing w:after="0" w:line="240" w:lineRule="auto"/>
        <w:ind w:left="284" w:firstLine="142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wartości niematerialnych i prawnych: spadek o kwotę 13 728 zł;</w:t>
      </w:r>
    </w:p>
    <w:p w14:paraId="3E7D0204" w14:textId="77777777" w:rsidR="0082780A" w:rsidRPr="0082780A" w:rsidRDefault="0082780A" w:rsidP="0082780A">
      <w:pPr>
        <w:numPr>
          <w:ilvl w:val="0"/>
          <w:numId w:val="12"/>
        </w:numPr>
        <w:spacing w:after="0" w:line="240" w:lineRule="auto"/>
        <w:ind w:left="709" w:hanging="283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rzeczowych aktywów trwałych (środki trwałe: wzrost o kwotę 12 119 871 zł, natomiast środki trwałe w budowie: spadek o kwotę 8 878 165 zł);</w:t>
      </w:r>
    </w:p>
    <w:p w14:paraId="5CC31E01" w14:textId="77777777" w:rsidR="0082780A" w:rsidRPr="0082780A" w:rsidRDefault="0082780A" w:rsidP="0082780A">
      <w:pPr>
        <w:numPr>
          <w:ilvl w:val="0"/>
          <w:numId w:val="12"/>
        </w:numPr>
        <w:spacing w:after="0" w:line="240" w:lineRule="auto"/>
        <w:ind w:left="709" w:hanging="284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należności długoterminowe: spadek o kwotę 357 046 zł.</w:t>
      </w:r>
    </w:p>
    <w:p w14:paraId="4463024D" w14:textId="77777777" w:rsidR="0082780A" w:rsidRPr="0082780A" w:rsidRDefault="0082780A" w:rsidP="0082780A">
      <w:pPr>
        <w:spacing w:before="120"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>Aktywa obrotowe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. Wzrost wartości w 2024 roku w stosunku do 2023 roku  spowodowany jest zmianą w szczególności:</w:t>
      </w:r>
    </w:p>
    <w:p w14:paraId="255C1A11" w14:textId="77777777" w:rsidR="0082780A" w:rsidRPr="0082780A" w:rsidRDefault="0082780A" w:rsidP="0082780A">
      <w:pPr>
        <w:numPr>
          <w:ilvl w:val="0"/>
          <w:numId w:val="24"/>
        </w:numPr>
        <w:spacing w:after="0" w:line="240" w:lineRule="auto"/>
        <w:ind w:firstLine="66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należności krótkoterminowych: spadek o kwotę 189 847 zł;</w:t>
      </w:r>
    </w:p>
    <w:p w14:paraId="5960CCB3" w14:textId="77777777" w:rsidR="0082780A" w:rsidRPr="0082780A" w:rsidRDefault="0082780A" w:rsidP="0082780A">
      <w:pPr>
        <w:numPr>
          <w:ilvl w:val="0"/>
          <w:numId w:val="24"/>
        </w:numPr>
        <w:spacing w:after="0" w:line="240" w:lineRule="auto"/>
        <w:ind w:firstLine="66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inwestycji krótkoterminowych (środki pieniężne w kasie i na rachunkach: wzrost o kwotę 6 463 902 zł);</w:t>
      </w:r>
    </w:p>
    <w:p w14:paraId="7199D6A7" w14:textId="77777777" w:rsidR="0082780A" w:rsidRPr="0082780A" w:rsidRDefault="0082780A" w:rsidP="0082780A">
      <w:pPr>
        <w:numPr>
          <w:ilvl w:val="0"/>
          <w:numId w:val="24"/>
        </w:numPr>
        <w:spacing w:after="120" w:line="240" w:lineRule="auto"/>
        <w:ind w:left="357" w:firstLine="69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krótkoterminowe rozliczenia międzyokresowe: wzrost o kwotę 114 386 zł.</w:t>
      </w:r>
    </w:p>
    <w:p w14:paraId="35CCA686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</w:p>
    <w:p w14:paraId="071D4537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u w:val="single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  <w:t>Śremskie Wodociągi</w:t>
      </w:r>
    </w:p>
    <w:p w14:paraId="08F4FCFD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lang w:eastAsia="pl-PL"/>
        </w:rPr>
      </w:pPr>
    </w:p>
    <w:p w14:paraId="399A3D9E" w14:textId="5B7838E9" w:rsidR="0082780A" w:rsidRPr="0082780A" w:rsidRDefault="0082780A" w:rsidP="0082780A">
      <w:pPr>
        <w:spacing w:after="0"/>
        <w:rPr>
          <w:rFonts w:cs="Calibri"/>
          <w:color w:val="000000"/>
          <w:sz w:val="28"/>
          <w:szCs w:val="28"/>
        </w:rPr>
      </w:pP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>Aktywa trwałe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 xml:space="preserve">. </w:t>
      </w:r>
      <w:r w:rsidRPr="0082780A">
        <w:rPr>
          <w:rFonts w:cs="Calibri"/>
          <w:color w:val="000000"/>
          <w:sz w:val="28"/>
          <w:szCs w:val="28"/>
        </w:rPr>
        <w:t>Spadek wartości w 2024 roku w stosunku do 2023 roku spowodowany jest zmianą w szczególności:</w:t>
      </w:r>
    </w:p>
    <w:p w14:paraId="6D3AA9B7" w14:textId="77777777" w:rsidR="0082780A" w:rsidRPr="0082780A" w:rsidRDefault="0082780A" w:rsidP="0082780A">
      <w:pPr>
        <w:numPr>
          <w:ilvl w:val="0"/>
          <w:numId w:val="14"/>
        </w:numPr>
        <w:spacing w:after="0" w:line="240" w:lineRule="auto"/>
        <w:ind w:left="720"/>
        <w:rPr>
          <w:rFonts w:cs="Calibri"/>
          <w:color w:val="000000"/>
          <w:sz w:val="28"/>
          <w:szCs w:val="28"/>
        </w:rPr>
      </w:pPr>
      <w:r w:rsidRPr="0082780A">
        <w:rPr>
          <w:rFonts w:cs="Calibri"/>
          <w:color w:val="000000"/>
          <w:sz w:val="28"/>
          <w:szCs w:val="28"/>
        </w:rPr>
        <w:t>wartości niematerialnych i prawnych: wzrost o kwotę 36 122 zł;</w:t>
      </w:r>
    </w:p>
    <w:p w14:paraId="7E8DD114" w14:textId="77777777" w:rsidR="0082780A" w:rsidRPr="0082780A" w:rsidRDefault="0082780A" w:rsidP="0082780A">
      <w:pPr>
        <w:numPr>
          <w:ilvl w:val="0"/>
          <w:numId w:val="14"/>
        </w:numPr>
        <w:spacing w:after="0" w:line="240" w:lineRule="auto"/>
        <w:ind w:left="720"/>
        <w:rPr>
          <w:rFonts w:cs="Calibri"/>
          <w:color w:val="000000"/>
          <w:sz w:val="28"/>
          <w:szCs w:val="28"/>
        </w:rPr>
      </w:pPr>
      <w:r w:rsidRPr="0082780A">
        <w:rPr>
          <w:rFonts w:cs="Calibri"/>
          <w:color w:val="000000"/>
          <w:sz w:val="28"/>
          <w:szCs w:val="28"/>
        </w:rPr>
        <w:t>rzeczowych aktywów trwałych (środki trwałe w tym: budynki, lokale…: spadek o kwotę 2 241 887 zł; urządzenia techniczne i maszyny: spadek o kwotę 358 995 zł; środki transportu: spadek o kwotę 81 715 zł; inne środki trwałe: wzrost o kwotę 10 280 zł; środki trwałe w budowie: wzrost o  kwotę 38 920 zł);</w:t>
      </w:r>
    </w:p>
    <w:p w14:paraId="219AF95C" w14:textId="77777777" w:rsidR="0082780A" w:rsidRPr="0082780A" w:rsidRDefault="0082780A" w:rsidP="0082780A">
      <w:pPr>
        <w:numPr>
          <w:ilvl w:val="0"/>
          <w:numId w:val="14"/>
        </w:numPr>
        <w:spacing w:after="0" w:line="240" w:lineRule="auto"/>
        <w:ind w:left="720"/>
        <w:rPr>
          <w:rFonts w:cs="Calibri"/>
          <w:color w:val="000000"/>
          <w:sz w:val="28"/>
          <w:szCs w:val="28"/>
        </w:rPr>
      </w:pPr>
      <w:r w:rsidRPr="0082780A">
        <w:rPr>
          <w:rFonts w:cs="Calibri"/>
          <w:color w:val="000000"/>
          <w:sz w:val="28"/>
          <w:szCs w:val="28"/>
        </w:rPr>
        <w:t xml:space="preserve">długoterminowych rozliczeń międzyokresowych: aktywa z tytułu odroczonego podatku dochodowego: wzrost o kwotę 77 600 zł. </w:t>
      </w:r>
    </w:p>
    <w:p w14:paraId="11E8C34D" w14:textId="77777777" w:rsidR="00F166E5" w:rsidRDefault="00F166E5" w:rsidP="0082780A">
      <w:pPr>
        <w:spacing w:after="0" w:line="240" w:lineRule="auto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6FEBFA5F" w14:textId="77777777" w:rsidR="00F166E5" w:rsidRPr="0082780A" w:rsidRDefault="00F166E5" w:rsidP="0082780A">
      <w:pPr>
        <w:spacing w:after="0" w:line="240" w:lineRule="auto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75E6D428" w14:textId="77777777" w:rsidR="0082780A" w:rsidRPr="0082780A" w:rsidRDefault="0082780A" w:rsidP="0082780A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>Aktywa obrotowe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. Wzrost wartości w 2024 roku w stosunku do roku poprzedniego został spowodowany w szczególności zmianą:</w:t>
      </w:r>
    </w:p>
    <w:p w14:paraId="3365E6B6" w14:textId="77777777" w:rsidR="0082780A" w:rsidRPr="0082780A" w:rsidRDefault="0082780A" w:rsidP="0082780A">
      <w:pPr>
        <w:numPr>
          <w:ilvl w:val="0"/>
          <w:numId w:val="32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zapasów (materiały: spadek o kwotę 13 620 zł, produkty gotowe: wzrost o kwotę 15 317 zł, towary: wzrost o kwotę 8 726 zł);</w:t>
      </w:r>
    </w:p>
    <w:p w14:paraId="6750A869" w14:textId="195BDBDC" w:rsidR="0082780A" w:rsidRPr="0082780A" w:rsidRDefault="0082780A" w:rsidP="0082780A">
      <w:pPr>
        <w:numPr>
          <w:ilvl w:val="0"/>
          <w:numId w:val="32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lastRenderedPageBreak/>
        <w:t>należności krótkoterminowych  (należności od pozostałych jednostek: z tytułu dostaw i usług o okresie spłaty do 12</w:t>
      </w:r>
      <w:r w:rsidR="00F166E5">
        <w:rPr>
          <w:rFonts w:eastAsia="Times New Roman" w:cs="Calibri"/>
          <w:color w:val="000000"/>
          <w:sz w:val="28"/>
          <w:szCs w:val="28"/>
          <w:lang w:eastAsia="pl-PL"/>
        </w:rPr>
        <w:t> 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m-cy: spadek o kwotę 42 078 zł; z tytułu podatków, dotacji, ceł… spadek o kwotę 84 314 zł);</w:t>
      </w:r>
    </w:p>
    <w:p w14:paraId="1C59AB40" w14:textId="77777777" w:rsidR="0082780A" w:rsidRPr="0082780A" w:rsidRDefault="0082780A" w:rsidP="0082780A">
      <w:pPr>
        <w:numPr>
          <w:ilvl w:val="0"/>
          <w:numId w:val="32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inwestycji krótkoterminowych (środki pieniężne w kasie i na rachunkach: wzrost o kwotę 791 643 zł);</w:t>
      </w:r>
    </w:p>
    <w:p w14:paraId="370B6754" w14:textId="0C6C0D85" w:rsidR="0082780A" w:rsidRPr="0082780A" w:rsidRDefault="0082780A" w:rsidP="0082780A">
      <w:pPr>
        <w:spacing w:after="0" w:line="240" w:lineRule="auto"/>
        <w:ind w:left="720"/>
        <w:jc w:val="both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krótkoterminowych rozliczeń międzyokresowych: wzrost o kwotę 155 874 zł.</w:t>
      </w:r>
    </w:p>
    <w:p w14:paraId="4B87DA61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</w:p>
    <w:p w14:paraId="35D1A56A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  <w:t>PGK</w:t>
      </w:r>
    </w:p>
    <w:p w14:paraId="46C395BF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</w:pPr>
    </w:p>
    <w:p w14:paraId="585489BE" w14:textId="284F5BEB" w:rsidR="0082780A" w:rsidRPr="0082780A" w:rsidRDefault="0082780A" w:rsidP="0082780A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>Aktywa trwałe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. Zmniejszenie wartości w 2024 roku w stosunku do 2023 roku spowodowane jest w szczególności zmianą:</w:t>
      </w:r>
    </w:p>
    <w:p w14:paraId="3E351132" w14:textId="07860D7B" w:rsidR="0082780A" w:rsidRPr="0082780A" w:rsidRDefault="0082780A" w:rsidP="0082780A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 xml:space="preserve">wartości niematerialnych i prawnych (inne wartości niematerialne i prawne: spadek o kwotę 2 625 zł); </w:t>
      </w:r>
    </w:p>
    <w:p w14:paraId="14E17678" w14:textId="74780288" w:rsidR="0082780A" w:rsidRPr="0082780A" w:rsidRDefault="0082780A" w:rsidP="0082780A">
      <w:pPr>
        <w:numPr>
          <w:ilvl w:val="0"/>
          <w:numId w:val="33"/>
        </w:numPr>
        <w:spacing w:after="0" w:line="240" w:lineRule="auto"/>
        <w:ind w:left="567" w:hanging="283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rzeczowych aktywów trwałych (środki trwałe - w szczególności: budynki, lokale…: spadek o kwotę 511 274 zł, urządzenia techniczne i maszyny: wzrost o kwotę 255 810 zł, środki transportu: spadek o kwotę 1 932</w:t>
      </w:r>
      <w:r w:rsidR="00A23A16">
        <w:rPr>
          <w:rFonts w:eastAsia="Times New Roman" w:cs="Calibri"/>
          <w:color w:val="000000"/>
          <w:sz w:val="28"/>
          <w:szCs w:val="28"/>
          <w:lang w:eastAsia="pl-PL"/>
        </w:rPr>
        <w:t> 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491</w:t>
      </w:r>
      <w:r w:rsidR="00A23A16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zł, inne środki trwałe: spadek o kwotę 13 652 zł, środki trwałe w budowie: wzrost o kwotę 251 601 zł);</w:t>
      </w:r>
    </w:p>
    <w:p w14:paraId="288AA220" w14:textId="77777777" w:rsidR="0082780A" w:rsidRPr="0082780A" w:rsidRDefault="0082780A" w:rsidP="0082780A">
      <w:pPr>
        <w:numPr>
          <w:ilvl w:val="0"/>
          <w:numId w:val="33"/>
        </w:numPr>
        <w:spacing w:after="0" w:line="240" w:lineRule="auto"/>
        <w:ind w:left="567" w:hanging="283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długoterminowych rozliczeń okresowych (w szczególności: aktywa z tytułu odroczonego podatku dochodowego – wzrost o kwotę 17 516 zł, inne rozliczenia międzyokresowe: spadek o kwotę 581 zł).</w:t>
      </w:r>
    </w:p>
    <w:p w14:paraId="697A78DE" w14:textId="77777777" w:rsidR="0082780A" w:rsidRPr="0082780A" w:rsidRDefault="0082780A" w:rsidP="0082780A">
      <w:pPr>
        <w:spacing w:after="0" w:line="240" w:lineRule="auto"/>
        <w:ind w:left="1080"/>
        <w:jc w:val="both"/>
        <w:rPr>
          <w:rFonts w:eastAsia="Times New Roman" w:cs="Calibri"/>
          <w:color w:val="00B050"/>
          <w:sz w:val="16"/>
          <w:szCs w:val="16"/>
          <w:lang w:eastAsia="pl-PL"/>
        </w:rPr>
      </w:pPr>
    </w:p>
    <w:p w14:paraId="1A7BD549" w14:textId="77777777" w:rsidR="0082780A" w:rsidRPr="0082780A" w:rsidRDefault="0082780A" w:rsidP="0082780A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>Aktywa obrotowe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. Wzrost wartości w 2024 roku w stosunku do 2023 roku  spowodowany jest zmianą w szczególności:</w:t>
      </w:r>
    </w:p>
    <w:p w14:paraId="1BB215EE" w14:textId="77777777" w:rsidR="0082780A" w:rsidRPr="0082780A" w:rsidRDefault="0082780A" w:rsidP="0082780A">
      <w:pPr>
        <w:numPr>
          <w:ilvl w:val="0"/>
          <w:numId w:val="18"/>
        </w:numPr>
        <w:tabs>
          <w:tab w:val="num" w:pos="928"/>
        </w:tabs>
        <w:spacing w:after="0" w:line="240" w:lineRule="auto"/>
        <w:ind w:left="567" w:hanging="283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zapasów (materiały: spadek o kwotę 28 217 zł, zaliczki na dostawy i usługi: wzrost o kwotę 1 091 zł);</w:t>
      </w:r>
    </w:p>
    <w:p w14:paraId="1A001F15" w14:textId="77777777" w:rsidR="0082780A" w:rsidRPr="0082780A" w:rsidRDefault="0082780A" w:rsidP="0082780A">
      <w:pPr>
        <w:numPr>
          <w:ilvl w:val="0"/>
          <w:numId w:val="18"/>
        </w:numPr>
        <w:tabs>
          <w:tab w:val="num" w:pos="928"/>
        </w:tabs>
        <w:spacing w:after="0" w:line="240" w:lineRule="auto"/>
        <w:ind w:left="567" w:hanging="283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należności krótkoterminowych (w szczególności: należności od pozostałych jednostek - z tytułu dostaw i usług: wzrost o kwotę 342 814 zł, z tytułu podatków, dotacji…: spadek o kwotę: 49 298 zł, inne: wzrost o kwotę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br/>
        <w:t xml:space="preserve">1 264 668 zł);  </w:t>
      </w:r>
    </w:p>
    <w:p w14:paraId="11B53762" w14:textId="77777777" w:rsidR="0082780A" w:rsidRPr="0082780A" w:rsidRDefault="0082780A" w:rsidP="0082780A">
      <w:pPr>
        <w:numPr>
          <w:ilvl w:val="0"/>
          <w:numId w:val="18"/>
        </w:numPr>
        <w:tabs>
          <w:tab w:val="num" w:pos="928"/>
        </w:tabs>
        <w:spacing w:after="0" w:line="240" w:lineRule="auto"/>
        <w:ind w:left="567" w:hanging="283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inwestycji krótkoterminowych (w szczególności: środki pieniężne w kasie i na rachunkach: wzrost o kwotę                       72 850 zł, inne środki pieniężne: wzrost o kwotę 2 922 171 zł);</w:t>
      </w:r>
    </w:p>
    <w:p w14:paraId="701A5A67" w14:textId="77777777" w:rsidR="0082780A" w:rsidRPr="0082780A" w:rsidRDefault="0082780A" w:rsidP="0082780A">
      <w:pPr>
        <w:numPr>
          <w:ilvl w:val="0"/>
          <w:numId w:val="18"/>
        </w:numPr>
        <w:tabs>
          <w:tab w:val="num" w:pos="928"/>
        </w:tabs>
        <w:spacing w:after="0" w:line="240" w:lineRule="auto"/>
        <w:ind w:left="567" w:hanging="283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krótkoterminowe rozliczenia międzyokresowe: spadek o kwotę 87 089 zł.</w:t>
      </w:r>
    </w:p>
    <w:p w14:paraId="2A9BAE0B" w14:textId="77777777" w:rsidR="00A23A16" w:rsidRDefault="00A23A16" w:rsidP="0082780A">
      <w:pPr>
        <w:spacing w:after="0" w:line="240" w:lineRule="auto"/>
        <w:jc w:val="both"/>
        <w:rPr>
          <w:rFonts w:eastAsia="Times New Roman" w:cs="Calibri"/>
          <w:b/>
          <w:color w:val="00B050"/>
          <w:sz w:val="28"/>
          <w:szCs w:val="28"/>
          <w:u w:val="single"/>
          <w:lang w:eastAsia="pl-PL"/>
        </w:rPr>
      </w:pPr>
      <w:bookmarkStart w:id="1" w:name="_Hlk142561584"/>
    </w:p>
    <w:p w14:paraId="47791867" w14:textId="77777777" w:rsidR="00A23A16" w:rsidRDefault="00A23A16" w:rsidP="0082780A">
      <w:pPr>
        <w:spacing w:after="0" w:line="240" w:lineRule="auto"/>
        <w:jc w:val="both"/>
        <w:rPr>
          <w:rFonts w:eastAsia="Times New Roman" w:cs="Calibri"/>
          <w:b/>
          <w:color w:val="00B050"/>
          <w:sz w:val="28"/>
          <w:szCs w:val="28"/>
          <w:u w:val="single"/>
          <w:lang w:eastAsia="pl-PL"/>
        </w:rPr>
      </w:pPr>
    </w:p>
    <w:p w14:paraId="14FC0745" w14:textId="77777777" w:rsidR="00A23A16" w:rsidRDefault="00A23A16" w:rsidP="0082780A">
      <w:pPr>
        <w:spacing w:after="0" w:line="240" w:lineRule="auto"/>
        <w:jc w:val="both"/>
        <w:rPr>
          <w:rFonts w:eastAsia="Times New Roman" w:cs="Calibri"/>
          <w:b/>
          <w:color w:val="00B050"/>
          <w:sz w:val="28"/>
          <w:szCs w:val="28"/>
          <w:u w:val="single"/>
          <w:lang w:eastAsia="pl-PL"/>
        </w:rPr>
      </w:pPr>
    </w:p>
    <w:p w14:paraId="302D3F62" w14:textId="0BAA07DB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  <w:lastRenderedPageBreak/>
        <w:t>Śremski Sport</w:t>
      </w:r>
    </w:p>
    <w:p w14:paraId="52E567DE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0000"/>
          <w:sz w:val="16"/>
          <w:szCs w:val="16"/>
          <w:u w:val="single"/>
          <w:lang w:eastAsia="pl-PL"/>
        </w:rPr>
      </w:pPr>
    </w:p>
    <w:bookmarkEnd w:id="1"/>
    <w:p w14:paraId="45CEA49D" w14:textId="77777777" w:rsidR="0082780A" w:rsidRPr="0082780A" w:rsidRDefault="0082780A" w:rsidP="0082780A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>Aktywa trwałe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 xml:space="preserve">. Zwiększenie wartości w 2024 roku w stosunku do 2023 roku spowodowane jest w szczególności: </w:t>
      </w:r>
    </w:p>
    <w:p w14:paraId="238DE345" w14:textId="77777777" w:rsidR="0082780A" w:rsidRPr="0082780A" w:rsidRDefault="0082780A" w:rsidP="0082780A">
      <w:pPr>
        <w:numPr>
          <w:ilvl w:val="0"/>
          <w:numId w:val="21"/>
        </w:numPr>
        <w:tabs>
          <w:tab w:val="clear" w:pos="360"/>
          <w:tab w:val="num" w:pos="720"/>
        </w:tabs>
        <w:spacing w:after="0" w:line="240" w:lineRule="auto"/>
        <w:ind w:left="720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wzrostem wartości niematerialnych i prawnych o kwotę 14 658 zł;</w:t>
      </w:r>
    </w:p>
    <w:p w14:paraId="15548571" w14:textId="77777777" w:rsidR="0082780A" w:rsidRPr="0082780A" w:rsidRDefault="0082780A" w:rsidP="0082780A">
      <w:pPr>
        <w:numPr>
          <w:ilvl w:val="0"/>
          <w:numId w:val="21"/>
        </w:numPr>
        <w:tabs>
          <w:tab w:val="clear" w:pos="360"/>
          <w:tab w:val="num" w:pos="720"/>
        </w:tabs>
        <w:spacing w:after="0" w:line="240" w:lineRule="auto"/>
        <w:ind w:left="720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spadkiem rzeczowych aktywów trwałych: środki trwałe - (budynki, lokale i obiekty…: wzrost o kwotę 484 934 zł, urządzenia techniczne i maszyny: spadek o kwotę 346 173 zł, inne środki trwałe: spadek o kwotę 49 100 zł, środki trwałe w budowie: spadek o kwotę 2 800 zł).</w:t>
      </w:r>
    </w:p>
    <w:p w14:paraId="668FFC71" w14:textId="77777777" w:rsidR="0082780A" w:rsidRPr="0082780A" w:rsidRDefault="0082780A" w:rsidP="0082780A">
      <w:pPr>
        <w:spacing w:after="0" w:line="240" w:lineRule="auto"/>
        <w:rPr>
          <w:rFonts w:eastAsia="Times New Roman" w:cs="Calibri"/>
          <w:b/>
          <w:color w:val="000000"/>
          <w:sz w:val="28"/>
          <w:szCs w:val="28"/>
          <w:lang w:eastAsia="pl-PL"/>
        </w:rPr>
      </w:pPr>
    </w:p>
    <w:p w14:paraId="3CD46453" w14:textId="77777777" w:rsidR="0082780A" w:rsidRPr="0082780A" w:rsidRDefault="0082780A" w:rsidP="0082780A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>Aktywa obrotowe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. Spadek wartości w 2024 roku w stosunku do roku poprzedniego spowodowany jest w szczególności:</w:t>
      </w:r>
    </w:p>
    <w:p w14:paraId="3B19A5DC" w14:textId="77777777" w:rsidR="0082780A" w:rsidRPr="0082780A" w:rsidRDefault="0082780A" w:rsidP="0082780A">
      <w:pPr>
        <w:numPr>
          <w:ilvl w:val="0"/>
          <w:numId w:val="21"/>
        </w:numPr>
        <w:tabs>
          <w:tab w:val="clear" w:pos="360"/>
          <w:tab w:val="num" w:pos="720"/>
        </w:tabs>
        <w:spacing w:after="0" w:line="240" w:lineRule="auto"/>
        <w:ind w:left="720"/>
        <w:rPr>
          <w:rFonts w:eastAsia="Times New Roman" w:cs="Calibri"/>
          <w:strike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spadkiem należności krótkoterminowych o kwotę 2 752 zł (należności od pozostałych jednostek);</w:t>
      </w:r>
    </w:p>
    <w:p w14:paraId="61FCBD5D" w14:textId="77777777" w:rsidR="0082780A" w:rsidRPr="0082780A" w:rsidRDefault="0082780A" w:rsidP="0082780A">
      <w:pPr>
        <w:numPr>
          <w:ilvl w:val="0"/>
          <w:numId w:val="21"/>
        </w:numPr>
        <w:tabs>
          <w:tab w:val="clear" w:pos="360"/>
          <w:tab w:val="num" w:pos="720"/>
        </w:tabs>
        <w:spacing w:after="0" w:line="240" w:lineRule="auto"/>
        <w:ind w:left="720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spadkiem inwestycji krótkoterminowych (krótkoterminowe aktywa finansowe w pozostałych jednostkach: środki pieniężne i inne aktywa pieniężne: spadek o kwotę 642 158 zł).</w:t>
      </w:r>
    </w:p>
    <w:p w14:paraId="37F98DD3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pl-PL"/>
        </w:rPr>
      </w:pPr>
    </w:p>
    <w:p w14:paraId="7BC2A6D9" w14:textId="77777777" w:rsidR="0082780A" w:rsidRPr="0082780A" w:rsidRDefault="0082780A" w:rsidP="0082780A">
      <w:pPr>
        <w:numPr>
          <w:ilvl w:val="0"/>
          <w:numId w:val="7"/>
        </w:num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Pasywa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8"/>
        <w:gridCol w:w="1917"/>
        <w:gridCol w:w="1844"/>
        <w:gridCol w:w="1883"/>
        <w:gridCol w:w="2130"/>
      </w:tblGrid>
      <w:tr w:rsidR="0082780A" w:rsidRPr="0082780A" w14:paraId="3C92E1B6" w14:textId="77777777" w:rsidTr="00E055BF">
        <w:tc>
          <w:tcPr>
            <w:tcW w:w="2222" w:type="pct"/>
            <w:shd w:val="clear" w:color="auto" w:fill="A6A6A6"/>
            <w:vAlign w:val="center"/>
          </w:tcPr>
          <w:p w14:paraId="7587D2CE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TREŚĆ</w:t>
            </w:r>
          </w:p>
        </w:tc>
        <w:tc>
          <w:tcPr>
            <w:tcW w:w="685" w:type="pct"/>
            <w:shd w:val="clear" w:color="auto" w:fill="A6A6A6"/>
            <w:vAlign w:val="center"/>
          </w:tcPr>
          <w:p w14:paraId="76AF3254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Śremskie TBS</w:t>
            </w:r>
          </w:p>
        </w:tc>
        <w:tc>
          <w:tcPr>
            <w:tcW w:w="659" w:type="pct"/>
            <w:shd w:val="clear" w:color="auto" w:fill="A6A6A6"/>
            <w:vAlign w:val="center"/>
          </w:tcPr>
          <w:p w14:paraId="3A2AA658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Śremskie Wodociągi</w:t>
            </w:r>
          </w:p>
        </w:tc>
        <w:tc>
          <w:tcPr>
            <w:tcW w:w="673" w:type="pct"/>
            <w:shd w:val="clear" w:color="auto" w:fill="A6A6A6"/>
            <w:vAlign w:val="center"/>
          </w:tcPr>
          <w:p w14:paraId="113C521E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PGK</w:t>
            </w:r>
          </w:p>
        </w:tc>
        <w:tc>
          <w:tcPr>
            <w:tcW w:w="761" w:type="pct"/>
            <w:shd w:val="clear" w:color="auto" w:fill="A6A6A6"/>
            <w:vAlign w:val="center"/>
          </w:tcPr>
          <w:p w14:paraId="5226FBB3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Śremski Sport</w:t>
            </w:r>
          </w:p>
        </w:tc>
      </w:tr>
      <w:tr w:rsidR="0082780A" w:rsidRPr="0082780A" w14:paraId="0B776CFA" w14:textId="77777777" w:rsidTr="00E055BF">
        <w:tc>
          <w:tcPr>
            <w:tcW w:w="2222" w:type="pct"/>
          </w:tcPr>
          <w:p w14:paraId="69E9DB3B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>Kapitał Własny</w:t>
            </w:r>
          </w:p>
        </w:tc>
        <w:tc>
          <w:tcPr>
            <w:tcW w:w="685" w:type="pct"/>
            <w:vAlign w:val="center"/>
          </w:tcPr>
          <w:p w14:paraId="4B8C57A6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  <w:t>53 802 352</w:t>
            </w:r>
          </w:p>
        </w:tc>
        <w:tc>
          <w:tcPr>
            <w:tcW w:w="659" w:type="pct"/>
            <w:vAlign w:val="center"/>
          </w:tcPr>
          <w:p w14:paraId="620B66C0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52 960 916</w:t>
            </w:r>
          </w:p>
        </w:tc>
        <w:tc>
          <w:tcPr>
            <w:tcW w:w="673" w:type="pct"/>
            <w:vAlign w:val="center"/>
          </w:tcPr>
          <w:p w14:paraId="6A71BFB8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  <w:t>23 783 554</w:t>
            </w:r>
          </w:p>
        </w:tc>
        <w:tc>
          <w:tcPr>
            <w:tcW w:w="761" w:type="pct"/>
            <w:vAlign w:val="center"/>
          </w:tcPr>
          <w:p w14:paraId="28D4EC3B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  <w:t>16 863 064</w:t>
            </w:r>
          </w:p>
        </w:tc>
      </w:tr>
      <w:tr w:rsidR="0082780A" w:rsidRPr="0082780A" w14:paraId="779CE3AA" w14:textId="77777777" w:rsidTr="00E055BF">
        <w:tc>
          <w:tcPr>
            <w:tcW w:w="2222" w:type="pct"/>
          </w:tcPr>
          <w:p w14:paraId="7F9C689E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i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i/>
                <w:sz w:val="28"/>
                <w:szCs w:val="28"/>
                <w:lang w:eastAsia="pl-PL"/>
              </w:rPr>
              <w:t>Kapitał Własny za  2023 r.</w:t>
            </w:r>
          </w:p>
        </w:tc>
        <w:tc>
          <w:tcPr>
            <w:tcW w:w="685" w:type="pct"/>
            <w:vAlign w:val="center"/>
          </w:tcPr>
          <w:p w14:paraId="2E665F46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 w:themeColor="text1"/>
                <w:sz w:val="28"/>
                <w:szCs w:val="28"/>
                <w:lang w:eastAsia="pl-PL"/>
              </w:rPr>
              <w:t>43 179 946</w:t>
            </w:r>
          </w:p>
        </w:tc>
        <w:tc>
          <w:tcPr>
            <w:tcW w:w="659" w:type="pct"/>
            <w:vAlign w:val="center"/>
          </w:tcPr>
          <w:p w14:paraId="2861CD3C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 w:themeColor="text1"/>
                <w:sz w:val="28"/>
                <w:szCs w:val="28"/>
                <w:lang w:eastAsia="pl-PL"/>
              </w:rPr>
              <w:t>52 289 353</w:t>
            </w:r>
          </w:p>
        </w:tc>
        <w:tc>
          <w:tcPr>
            <w:tcW w:w="673" w:type="pct"/>
            <w:vAlign w:val="center"/>
          </w:tcPr>
          <w:p w14:paraId="4B0B313E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 w:themeColor="text1"/>
                <w:sz w:val="28"/>
                <w:szCs w:val="28"/>
                <w:lang w:eastAsia="pl-PL"/>
              </w:rPr>
              <w:t>20 860 725</w:t>
            </w:r>
          </w:p>
        </w:tc>
        <w:tc>
          <w:tcPr>
            <w:tcW w:w="761" w:type="pct"/>
            <w:vAlign w:val="center"/>
          </w:tcPr>
          <w:p w14:paraId="076CE514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 w:themeColor="text1"/>
                <w:sz w:val="28"/>
                <w:szCs w:val="28"/>
                <w:lang w:eastAsia="pl-PL"/>
              </w:rPr>
              <w:t>17 241 296</w:t>
            </w:r>
          </w:p>
        </w:tc>
      </w:tr>
      <w:tr w:rsidR="0082780A" w:rsidRPr="0082780A" w14:paraId="1871BD2B" w14:textId="77777777" w:rsidTr="00E055BF">
        <w:tc>
          <w:tcPr>
            <w:tcW w:w="2222" w:type="pct"/>
          </w:tcPr>
          <w:p w14:paraId="58D6E1D3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>Zobowiązania i rezerwy na zobowiązania</w:t>
            </w:r>
          </w:p>
        </w:tc>
        <w:tc>
          <w:tcPr>
            <w:tcW w:w="685" w:type="pct"/>
            <w:vAlign w:val="center"/>
          </w:tcPr>
          <w:p w14:paraId="46A2393D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  <w:t>39 126 709</w:t>
            </w:r>
          </w:p>
        </w:tc>
        <w:tc>
          <w:tcPr>
            <w:tcW w:w="659" w:type="pct"/>
            <w:vAlign w:val="center"/>
          </w:tcPr>
          <w:p w14:paraId="587AADFA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25 217 726</w:t>
            </w:r>
          </w:p>
        </w:tc>
        <w:tc>
          <w:tcPr>
            <w:tcW w:w="673" w:type="pct"/>
            <w:vAlign w:val="center"/>
          </w:tcPr>
          <w:p w14:paraId="75714155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  <w:t>13 118 290</w:t>
            </w:r>
          </w:p>
        </w:tc>
        <w:tc>
          <w:tcPr>
            <w:tcW w:w="761" w:type="pct"/>
            <w:vAlign w:val="center"/>
          </w:tcPr>
          <w:p w14:paraId="14E46134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  <w:t>549 444</w:t>
            </w:r>
          </w:p>
        </w:tc>
      </w:tr>
      <w:tr w:rsidR="0082780A" w:rsidRPr="0082780A" w14:paraId="40F2B822" w14:textId="77777777" w:rsidTr="00E055BF">
        <w:tc>
          <w:tcPr>
            <w:tcW w:w="2222" w:type="pct"/>
            <w:tcBorders>
              <w:bottom w:val="single" w:sz="4" w:space="0" w:color="auto"/>
            </w:tcBorders>
          </w:tcPr>
          <w:p w14:paraId="5E72D3B7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i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i/>
                <w:sz w:val="28"/>
                <w:szCs w:val="28"/>
                <w:lang w:eastAsia="pl-PL"/>
              </w:rPr>
              <w:t xml:space="preserve">Zobowiązania i rezerwy na zobowiązania za 2023  r. 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14:paraId="7630FD0D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 w:themeColor="text1"/>
                <w:sz w:val="28"/>
                <w:szCs w:val="28"/>
                <w:lang w:eastAsia="pl-PL"/>
              </w:rPr>
              <w:t>40 489 743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14:paraId="5068D94D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 w:themeColor="text1"/>
                <w:sz w:val="28"/>
                <w:szCs w:val="28"/>
                <w:lang w:eastAsia="pl-PL"/>
              </w:rPr>
              <w:t>27 028 079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6165494B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 w:themeColor="text1"/>
                <w:sz w:val="28"/>
                <w:szCs w:val="28"/>
                <w:lang w:eastAsia="pl-PL"/>
              </w:rPr>
              <w:t>13 539 696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14:paraId="05B9B8C9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 w:themeColor="text1"/>
                <w:sz w:val="28"/>
                <w:szCs w:val="28"/>
                <w:lang w:eastAsia="pl-PL"/>
              </w:rPr>
              <w:t>719 422</w:t>
            </w:r>
          </w:p>
        </w:tc>
      </w:tr>
      <w:tr w:rsidR="0082780A" w:rsidRPr="0082780A" w14:paraId="76C891D6" w14:textId="77777777" w:rsidTr="00E055BF">
        <w:tc>
          <w:tcPr>
            <w:tcW w:w="2222" w:type="pct"/>
            <w:shd w:val="clear" w:color="auto" w:fill="E6E6E6"/>
          </w:tcPr>
          <w:p w14:paraId="3A8EC446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685" w:type="pct"/>
            <w:shd w:val="clear" w:color="auto" w:fill="E6E6E6"/>
            <w:vAlign w:val="center"/>
          </w:tcPr>
          <w:p w14:paraId="120C75B1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  <w:t>92 929 061</w:t>
            </w:r>
          </w:p>
        </w:tc>
        <w:tc>
          <w:tcPr>
            <w:tcW w:w="659" w:type="pct"/>
            <w:shd w:val="clear" w:color="auto" w:fill="E6E6E6"/>
            <w:vAlign w:val="center"/>
          </w:tcPr>
          <w:p w14:paraId="030BCCFD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78 178 642</w:t>
            </w:r>
          </w:p>
        </w:tc>
        <w:tc>
          <w:tcPr>
            <w:tcW w:w="673" w:type="pct"/>
            <w:shd w:val="clear" w:color="auto" w:fill="E6E6E6"/>
            <w:vAlign w:val="center"/>
          </w:tcPr>
          <w:p w14:paraId="76C3B689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  <w:t>36 901 844</w:t>
            </w:r>
          </w:p>
        </w:tc>
        <w:tc>
          <w:tcPr>
            <w:tcW w:w="761" w:type="pct"/>
            <w:shd w:val="clear" w:color="auto" w:fill="E6E6E6"/>
            <w:vAlign w:val="center"/>
          </w:tcPr>
          <w:p w14:paraId="4D3EA18E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 w:themeColor="text1"/>
                <w:sz w:val="28"/>
                <w:szCs w:val="28"/>
                <w:lang w:eastAsia="pl-PL"/>
              </w:rPr>
              <w:t>17 412 508</w:t>
            </w:r>
          </w:p>
        </w:tc>
      </w:tr>
      <w:tr w:rsidR="0082780A" w:rsidRPr="0082780A" w14:paraId="3867A5AE" w14:textId="77777777" w:rsidTr="00E055BF">
        <w:trPr>
          <w:trHeight w:val="427"/>
        </w:trPr>
        <w:tc>
          <w:tcPr>
            <w:tcW w:w="2222" w:type="pct"/>
            <w:vAlign w:val="center"/>
          </w:tcPr>
          <w:p w14:paraId="078FA300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b/>
                <w:i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i/>
                <w:sz w:val="28"/>
                <w:szCs w:val="28"/>
                <w:lang w:eastAsia="pl-PL"/>
              </w:rPr>
              <w:t>RAZEM za 2023 r.</w:t>
            </w:r>
          </w:p>
        </w:tc>
        <w:tc>
          <w:tcPr>
            <w:tcW w:w="685" w:type="pct"/>
            <w:vAlign w:val="center"/>
          </w:tcPr>
          <w:p w14:paraId="2C6CEBFA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 w:themeColor="text1"/>
                <w:sz w:val="28"/>
                <w:szCs w:val="28"/>
                <w:lang w:eastAsia="pl-PL"/>
              </w:rPr>
              <w:t>83 669 689</w:t>
            </w:r>
          </w:p>
        </w:tc>
        <w:tc>
          <w:tcPr>
            <w:tcW w:w="659" w:type="pct"/>
            <w:vAlign w:val="center"/>
          </w:tcPr>
          <w:p w14:paraId="69A59967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color w:val="000000" w:themeColor="text1"/>
                <w:sz w:val="28"/>
                <w:szCs w:val="28"/>
                <w:lang w:eastAsia="pl-PL"/>
              </w:rPr>
              <w:t>79 857 432</w:t>
            </w:r>
          </w:p>
        </w:tc>
        <w:tc>
          <w:tcPr>
            <w:tcW w:w="673" w:type="pct"/>
            <w:vAlign w:val="center"/>
          </w:tcPr>
          <w:p w14:paraId="10FAFE7B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 w:themeColor="text1"/>
                <w:sz w:val="28"/>
                <w:szCs w:val="28"/>
                <w:lang w:eastAsia="pl-PL"/>
              </w:rPr>
              <w:t>34 400 421</w:t>
            </w:r>
          </w:p>
        </w:tc>
        <w:tc>
          <w:tcPr>
            <w:tcW w:w="761" w:type="pct"/>
            <w:vAlign w:val="center"/>
          </w:tcPr>
          <w:p w14:paraId="0801640B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sz w:val="28"/>
                <w:szCs w:val="28"/>
                <w:highlight w:val="cyan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 w:themeColor="text1"/>
                <w:sz w:val="28"/>
                <w:szCs w:val="28"/>
                <w:lang w:eastAsia="pl-PL"/>
              </w:rPr>
              <w:t>17 960 718</w:t>
            </w:r>
          </w:p>
        </w:tc>
      </w:tr>
    </w:tbl>
    <w:p w14:paraId="7B4BDA13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  <w:bookmarkStart w:id="2" w:name="_Hlk142565754"/>
    </w:p>
    <w:p w14:paraId="27FA1140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</w:p>
    <w:p w14:paraId="3F7491F3" w14:textId="77777777" w:rsid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</w:p>
    <w:p w14:paraId="704EA232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</w:p>
    <w:p w14:paraId="760FFEFA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  <w:lastRenderedPageBreak/>
        <w:t xml:space="preserve">Śremskie TBS </w:t>
      </w:r>
    </w:p>
    <w:bookmarkEnd w:id="2"/>
    <w:p w14:paraId="5EB5A5A5" w14:textId="77478C86" w:rsidR="0082780A" w:rsidRPr="0082780A" w:rsidRDefault="0082780A" w:rsidP="0082780A">
      <w:pPr>
        <w:spacing w:before="120"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 xml:space="preserve">Kapitał własny. 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Wzrost wartości w 2024 roku w stosunku do 2023 roku spowodowany jest zmianą w szczególności:</w:t>
      </w:r>
    </w:p>
    <w:p w14:paraId="79A08946" w14:textId="47CB6950" w:rsidR="0082780A" w:rsidRPr="0082780A" w:rsidRDefault="0082780A" w:rsidP="0082780A">
      <w:pPr>
        <w:numPr>
          <w:ilvl w:val="0"/>
          <w:numId w:val="13"/>
        </w:numPr>
        <w:spacing w:after="0" w:line="240" w:lineRule="auto"/>
        <w:ind w:left="142" w:firstLine="207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kapitału podstawowego</w:t>
      </w:r>
      <w:r w:rsidR="00070A01">
        <w:rPr>
          <w:rFonts w:eastAsia="Times New Roman" w:cs="Calibri"/>
          <w:color w:val="000000"/>
          <w:sz w:val="28"/>
          <w:szCs w:val="28"/>
          <w:lang w:eastAsia="pl-PL"/>
        </w:rPr>
        <w:t>: wzrost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 xml:space="preserve"> o kwotę 9 550 000 zł;</w:t>
      </w:r>
    </w:p>
    <w:p w14:paraId="373E9785" w14:textId="77777777" w:rsidR="00070A01" w:rsidRDefault="0082780A" w:rsidP="00070A01">
      <w:pPr>
        <w:numPr>
          <w:ilvl w:val="0"/>
          <w:numId w:val="13"/>
        </w:numPr>
        <w:spacing w:after="0" w:line="240" w:lineRule="auto"/>
        <w:ind w:left="142" w:firstLine="207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kapitału zapasowego</w:t>
      </w:r>
      <w:r w:rsidR="00070A01">
        <w:rPr>
          <w:rFonts w:eastAsia="Times New Roman" w:cs="Calibri"/>
          <w:color w:val="000000"/>
          <w:sz w:val="28"/>
          <w:szCs w:val="28"/>
          <w:lang w:eastAsia="pl-PL"/>
        </w:rPr>
        <w:t>: wzrost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 xml:space="preserve"> o kwotę 1 383 550 zł;</w:t>
      </w:r>
    </w:p>
    <w:p w14:paraId="289D477F" w14:textId="09A9195C" w:rsidR="0082780A" w:rsidRPr="00070A01" w:rsidRDefault="0082780A" w:rsidP="00070A01">
      <w:pPr>
        <w:numPr>
          <w:ilvl w:val="0"/>
          <w:numId w:val="13"/>
        </w:numPr>
        <w:spacing w:after="0" w:line="240" w:lineRule="auto"/>
        <w:ind w:left="142" w:firstLine="207"/>
        <w:rPr>
          <w:rFonts w:eastAsia="Times New Roman" w:cs="Calibri"/>
          <w:color w:val="000000"/>
          <w:sz w:val="28"/>
          <w:szCs w:val="28"/>
          <w:lang w:eastAsia="pl-PL"/>
        </w:rPr>
      </w:pPr>
      <w:r w:rsidRPr="00070A01">
        <w:rPr>
          <w:rFonts w:eastAsia="Times New Roman" w:cs="Calibri"/>
          <w:color w:val="000000"/>
          <w:sz w:val="28"/>
          <w:szCs w:val="28"/>
          <w:lang w:eastAsia="pl-PL"/>
        </w:rPr>
        <w:t>zysku netto</w:t>
      </w:r>
      <w:r w:rsidR="00070A01" w:rsidRPr="00070A01">
        <w:rPr>
          <w:rFonts w:eastAsia="Times New Roman" w:cs="Calibri"/>
          <w:color w:val="000000"/>
          <w:sz w:val="28"/>
          <w:szCs w:val="28"/>
          <w:lang w:eastAsia="pl-PL"/>
        </w:rPr>
        <w:t>: spadek</w:t>
      </w:r>
      <w:r w:rsidRPr="00070A01">
        <w:rPr>
          <w:rFonts w:eastAsia="Times New Roman" w:cs="Calibri"/>
          <w:color w:val="000000"/>
          <w:sz w:val="28"/>
          <w:szCs w:val="28"/>
          <w:lang w:eastAsia="pl-PL"/>
        </w:rPr>
        <w:t xml:space="preserve"> o kwotę 311 144 zł.</w:t>
      </w:r>
    </w:p>
    <w:p w14:paraId="34CC9F6A" w14:textId="0EE6EE43" w:rsidR="0082780A" w:rsidRPr="0082780A" w:rsidRDefault="0082780A" w:rsidP="0082780A">
      <w:pPr>
        <w:spacing w:before="120"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 xml:space="preserve">Zobowiązania i rezerwy na zobowiązania. 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Zmniejszenie wartości w 2024 roku w stosunku do 2023 roku spowodowane jest zmianą w szczególności:</w:t>
      </w:r>
    </w:p>
    <w:p w14:paraId="290C7BE7" w14:textId="77777777" w:rsidR="0082780A" w:rsidRPr="0082780A" w:rsidRDefault="0082780A" w:rsidP="00070A01">
      <w:pPr>
        <w:numPr>
          <w:ilvl w:val="0"/>
          <w:numId w:val="47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rezerw na zobowiązania (rezerwa na świadczenie emerytalne i podobne: wzrost o kwotę 11 885 zł);</w:t>
      </w:r>
    </w:p>
    <w:p w14:paraId="5EFA10F4" w14:textId="77777777" w:rsidR="0082780A" w:rsidRPr="0082780A" w:rsidRDefault="0082780A" w:rsidP="00070A01">
      <w:pPr>
        <w:numPr>
          <w:ilvl w:val="0"/>
          <w:numId w:val="47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zobowiązań długoterminowych (z tytułu kredytów i pożyczek: spadek o kwotę 262 630 zł);</w:t>
      </w:r>
    </w:p>
    <w:p w14:paraId="3A6937C8" w14:textId="77777777" w:rsidR="0082780A" w:rsidRPr="0082780A" w:rsidRDefault="0082780A" w:rsidP="00070A01">
      <w:pPr>
        <w:numPr>
          <w:ilvl w:val="0"/>
          <w:numId w:val="47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zobowiązań krótkoterminowych (z tytułu kredytów i pożyczek: spadek o kwotę 1 872 zł, z tytułu dostaw i usług w tym do 12 m-cy: spadek o kwotę 927 875 zł);</w:t>
      </w:r>
    </w:p>
    <w:p w14:paraId="718DD702" w14:textId="77777777" w:rsidR="0082780A" w:rsidRPr="0082780A" w:rsidRDefault="0082780A" w:rsidP="00070A01">
      <w:pPr>
        <w:numPr>
          <w:ilvl w:val="0"/>
          <w:numId w:val="47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rozliczeń międzyokresowych: spadek o kwotę 288 032 zł.</w:t>
      </w:r>
    </w:p>
    <w:p w14:paraId="697E6262" w14:textId="77777777" w:rsidR="0082780A" w:rsidRPr="0082780A" w:rsidRDefault="0082780A" w:rsidP="0082780A">
      <w:pPr>
        <w:spacing w:after="0" w:line="240" w:lineRule="auto"/>
        <w:ind w:left="720"/>
        <w:jc w:val="both"/>
        <w:rPr>
          <w:rFonts w:eastAsia="Times New Roman" w:cs="Calibri"/>
          <w:color w:val="00B050"/>
          <w:sz w:val="28"/>
          <w:szCs w:val="28"/>
          <w:lang w:eastAsia="pl-PL"/>
        </w:rPr>
      </w:pPr>
    </w:p>
    <w:p w14:paraId="309130C7" w14:textId="77777777" w:rsidR="0082780A" w:rsidRPr="0082780A" w:rsidRDefault="0082780A" w:rsidP="0082780A">
      <w:pPr>
        <w:spacing w:before="120" w:line="240" w:lineRule="auto"/>
        <w:jc w:val="both"/>
        <w:rPr>
          <w:rFonts w:cs="Calibri"/>
          <w:color w:val="000000"/>
          <w:sz w:val="28"/>
          <w:szCs w:val="28"/>
        </w:rPr>
      </w:pPr>
      <w:r w:rsidRPr="0082780A"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  <w:t>Śremskie Wodociągi</w:t>
      </w:r>
    </w:p>
    <w:p w14:paraId="4D0920B4" w14:textId="77777777" w:rsidR="0082780A" w:rsidRPr="0082780A" w:rsidRDefault="0082780A" w:rsidP="0082780A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 xml:space="preserve">Kapitał własny. 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 xml:space="preserve">Wzrost wartości kapitału własnego w 2024 r. w stosunku do 2023 r. spowodowany jest w szczególności zmianą: </w:t>
      </w:r>
    </w:p>
    <w:p w14:paraId="72386E22" w14:textId="77777777" w:rsidR="0082780A" w:rsidRPr="0082780A" w:rsidRDefault="0082780A" w:rsidP="0082780A">
      <w:pPr>
        <w:numPr>
          <w:ilvl w:val="0"/>
          <w:numId w:val="17"/>
        </w:numPr>
        <w:spacing w:after="0" w:line="240" w:lineRule="auto"/>
        <w:ind w:left="720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zwiększeniem kapitału podstawowego o kwotę 205 000 zł;</w:t>
      </w:r>
    </w:p>
    <w:p w14:paraId="79E5F8E5" w14:textId="77777777" w:rsidR="0082780A" w:rsidRPr="0082780A" w:rsidRDefault="0082780A" w:rsidP="0082780A">
      <w:pPr>
        <w:numPr>
          <w:ilvl w:val="0"/>
          <w:numId w:val="17"/>
        </w:numPr>
        <w:spacing w:after="0" w:line="240" w:lineRule="auto"/>
        <w:ind w:left="720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spadkiem zysku netto o kwotę 73 437 zł.</w:t>
      </w:r>
    </w:p>
    <w:p w14:paraId="5FC7D3A3" w14:textId="77777777" w:rsidR="00F87034" w:rsidRDefault="00F87034" w:rsidP="0082780A">
      <w:pPr>
        <w:spacing w:after="0" w:line="240" w:lineRule="auto"/>
        <w:rPr>
          <w:rFonts w:eastAsia="Times New Roman" w:cs="Calibri"/>
          <w:b/>
          <w:color w:val="000000"/>
          <w:sz w:val="28"/>
          <w:szCs w:val="28"/>
          <w:lang w:eastAsia="pl-PL"/>
        </w:rPr>
      </w:pPr>
    </w:p>
    <w:p w14:paraId="08AF05C9" w14:textId="2439FDBC" w:rsidR="0082780A" w:rsidRPr="0082780A" w:rsidRDefault="0082780A" w:rsidP="0082780A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 xml:space="preserve">Zobowiązania i rezerwy na zobowiązania.  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Spadek wartości w 2024 r. w stosunku do roku poprzedniego spowodowany jest w szczególności:</w:t>
      </w:r>
    </w:p>
    <w:p w14:paraId="3D7D9D6D" w14:textId="77777777" w:rsidR="0082780A" w:rsidRPr="0082780A" w:rsidRDefault="0082780A" w:rsidP="0082780A">
      <w:pPr>
        <w:numPr>
          <w:ilvl w:val="0"/>
          <w:numId w:val="16"/>
        </w:numPr>
        <w:spacing w:after="0" w:line="240" w:lineRule="auto"/>
        <w:ind w:left="720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zmianą rezerw na zobowiązania (rezerwa z tytułu odroczonego podatku dochodowego: wzrost o kwotę 720 zł; rezerwa na świadczenie emerytalne i podobne: wzrost o kwotę 838 843 zł; pozostałe rezerwy: spadek o 6 208 zł);</w:t>
      </w:r>
    </w:p>
    <w:p w14:paraId="170D3B49" w14:textId="77777777" w:rsidR="0082780A" w:rsidRPr="0082780A" w:rsidRDefault="0082780A" w:rsidP="0082780A">
      <w:pPr>
        <w:numPr>
          <w:ilvl w:val="0"/>
          <w:numId w:val="15"/>
        </w:numPr>
        <w:spacing w:after="0" w:line="240" w:lineRule="auto"/>
        <w:ind w:left="720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lastRenderedPageBreak/>
        <w:t xml:space="preserve">zmianą zobowiązań długoterminowych (wobec pozostałych jednostek: kredyty i pożyczki: spadek o kwotę 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br/>
        <w:t>2 792 269 zł, inne: wzrost o kwotę 47 155 zł);</w:t>
      </w:r>
    </w:p>
    <w:p w14:paraId="71A82D71" w14:textId="77777777" w:rsidR="0082780A" w:rsidRPr="0082780A" w:rsidRDefault="0082780A" w:rsidP="0082780A">
      <w:pPr>
        <w:numPr>
          <w:ilvl w:val="0"/>
          <w:numId w:val="15"/>
        </w:numPr>
        <w:spacing w:after="0" w:line="240" w:lineRule="auto"/>
        <w:ind w:left="720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zmianą zobowiązań krótkoterminowych (wobec pozostałych jednostek: kredyty i pożyczki: spadek o kwotę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br/>
        <w:t>719 000 zł; zobowiązań z tytułu dostaw i usług do 12 m-cy: wzrost o kwotę 670 608 zł; zobowiązań z tytułu podatków, ceł, ubezpieczeń społecznych...: wzrost o kwotę 59 230 zł; zobowiązań z tytułu wynagrodzeń: wzrost o kwotę 3 887 zł; inne: wzrost o kwotę 337 873 zł);</w:t>
      </w:r>
    </w:p>
    <w:p w14:paraId="5BE444A8" w14:textId="77777777" w:rsidR="0082780A" w:rsidRPr="0082780A" w:rsidRDefault="0082780A" w:rsidP="0082780A">
      <w:pPr>
        <w:numPr>
          <w:ilvl w:val="0"/>
          <w:numId w:val="15"/>
        </w:numPr>
        <w:spacing w:after="0" w:line="240" w:lineRule="auto"/>
        <w:ind w:left="720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zmianą funduszy specjalnych: wzrost o kwotę 57 684 zł;</w:t>
      </w:r>
    </w:p>
    <w:p w14:paraId="5F2ABD91" w14:textId="77777777" w:rsidR="0082780A" w:rsidRPr="0082780A" w:rsidRDefault="0082780A" w:rsidP="0082780A">
      <w:pPr>
        <w:numPr>
          <w:ilvl w:val="0"/>
          <w:numId w:val="15"/>
        </w:numPr>
        <w:spacing w:after="0" w:line="240" w:lineRule="auto"/>
        <w:ind w:left="720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zmianą rozliczeń międzyokresowych: spadek o kwotę 259 565 zł.</w:t>
      </w:r>
    </w:p>
    <w:p w14:paraId="05B74A08" w14:textId="77777777" w:rsidR="0082780A" w:rsidRPr="0082780A" w:rsidRDefault="0082780A" w:rsidP="0082780A">
      <w:pPr>
        <w:spacing w:after="0" w:line="240" w:lineRule="auto"/>
        <w:ind w:left="720"/>
        <w:jc w:val="both"/>
        <w:rPr>
          <w:rFonts w:eastAsia="Times New Roman" w:cs="Calibri"/>
          <w:sz w:val="28"/>
          <w:szCs w:val="28"/>
          <w:lang w:eastAsia="pl-PL"/>
        </w:rPr>
      </w:pPr>
    </w:p>
    <w:p w14:paraId="639FCD07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  <w:t>PGK</w:t>
      </w:r>
    </w:p>
    <w:p w14:paraId="04896142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</w:pPr>
    </w:p>
    <w:p w14:paraId="2564E10B" w14:textId="77777777" w:rsidR="0082780A" w:rsidRPr="0082780A" w:rsidRDefault="0082780A" w:rsidP="0082780A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 xml:space="preserve">Kapitał własny. 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Wzrost wartości w 2024 roku w stosunku do 2023 roku spowodowany jest w szczególności:</w:t>
      </w:r>
    </w:p>
    <w:p w14:paraId="2A1A2216" w14:textId="77777777" w:rsidR="0082780A" w:rsidRPr="0082780A" w:rsidRDefault="0082780A" w:rsidP="0082780A">
      <w:pPr>
        <w:numPr>
          <w:ilvl w:val="0"/>
          <w:numId w:val="19"/>
        </w:numPr>
        <w:spacing w:after="0" w:line="240" w:lineRule="auto"/>
        <w:ind w:left="720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spadek kapitału zapasowego o kwotę o 571 453 zł;</w:t>
      </w:r>
    </w:p>
    <w:p w14:paraId="479A7D95" w14:textId="77777777" w:rsidR="0082780A" w:rsidRPr="0082780A" w:rsidRDefault="0082780A" w:rsidP="0082780A">
      <w:pPr>
        <w:numPr>
          <w:ilvl w:val="0"/>
          <w:numId w:val="19"/>
        </w:numPr>
        <w:spacing w:after="120" w:line="240" w:lineRule="auto"/>
        <w:ind w:left="714" w:hanging="357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wzrost zysku netto o kwotę: 3 494 282 zł.</w:t>
      </w:r>
    </w:p>
    <w:p w14:paraId="0CD0A3EF" w14:textId="77777777" w:rsidR="0082780A" w:rsidRPr="0082780A" w:rsidRDefault="0082780A" w:rsidP="0082780A">
      <w:pPr>
        <w:spacing w:after="12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 xml:space="preserve">Zobowiązania i rezerwy na zobowiązania. 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Spadek wartości w 2024 roku w stosunku do 2023 roku spowodowany jest w szczególności zmianą:</w:t>
      </w:r>
    </w:p>
    <w:p w14:paraId="3B2DC365" w14:textId="77777777" w:rsidR="0082780A" w:rsidRPr="0082780A" w:rsidRDefault="0082780A" w:rsidP="0082780A">
      <w:pPr>
        <w:numPr>
          <w:ilvl w:val="0"/>
          <w:numId w:val="20"/>
        </w:numPr>
        <w:spacing w:after="0" w:line="240" w:lineRule="auto"/>
        <w:ind w:left="720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rezerwy na zobowiązania (rezerwa na świadczenia emerytalne i podobne: wzrost o kwotę 87 401 zł);</w:t>
      </w:r>
    </w:p>
    <w:p w14:paraId="65ADBCAD" w14:textId="77777777" w:rsidR="0082780A" w:rsidRPr="0082780A" w:rsidRDefault="0082780A" w:rsidP="0082780A">
      <w:pPr>
        <w:numPr>
          <w:ilvl w:val="0"/>
          <w:numId w:val="20"/>
        </w:numPr>
        <w:spacing w:after="0" w:line="240" w:lineRule="auto"/>
        <w:ind w:left="720"/>
        <w:rPr>
          <w:rFonts w:eastAsia="Times New Roman" w:cs="Calibri"/>
          <w:b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zobowiązań długoterminowych (wobec pozostałych jednostek – kredyty i pożyczki: spadek o kwotę 1 073 285 zł, inne: wzrost o kwotę 6 252 zł);</w:t>
      </w:r>
    </w:p>
    <w:p w14:paraId="552C2186" w14:textId="77777777" w:rsidR="0082780A" w:rsidRPr="0082780A" w:rsidRDefault="0082780A" w:rsidP="0082780A">
      <w:pPr>
        <w:numPr>
          <w:ilvl w:val="0"/>
          <w:numId w:val="20"/>
        </w:numPr>
        <w:spacing w:after="0" w:line="240" w:lineRule="auto"/>
        <w:ind w:left="720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zobowiązań krótkoterminowych (zobowiązania wobec pozostałych jednostek, z tytułu dostaw i usług, o okresie wymagalności do 12 m-cy: spadek o kwotę 255 404 zł, z tytułu podatków, ceł, ubezpieczeń…: wzrost o kwotę 785 402 zł, z tytułu wynagrodzeń: wzrost o kwotę 75 360 zł, inne: wzrost o kwotę 83 177 zł);</w:t>
      </w:r>
    </w:p>
    <w:p w14:paraId="190EE201" w14:textId="77777777" w:rsidR="0082780A" w:rsidRPr="0082780A" w:rsidRDefault="0082780A" w:rsidP="0082780A">
      <w:pPr>
        <w:numPr>
          <w:ilvl w:val="0"/>
          <w:numId w:val="20"/>
        </w:numPr>
        <w:spacing w:after="0" w:line="240" w:lineRule="auto"/>
        <w:ind w:left="720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rozliczeń międzyokresowych (inne rozliczenia międzyokresowe - długoterminowe: spadek o kwotę 118 652 zł, krótkoterminowe: wzrost o kwotę 11 546 zł).</w:t>
      </w:r>
    </w:p>
    <w:p w14:paraId="6B010F69" w14:textId="77777777" w:rsidR="0082780A" w:rsidRPr="0082780A" w:rsidRDefault="0082780A" w:rsidP="0082780A">
      <w:pPr>
        <w:spacing w:after="0" w:line="240" w:lineRule="auto"/>
        <w:ind w:left="720"/>
        <w:jc w:val="both"/>
        <w:rPr>
          <w:rFonts w:eastAsia="Times New Roman" w:cs="Calibri"/>
          <w:sz w:val="28"/>
          <w:szCs w:val="28"/>
          <w:lang w:eastAsia="pl-PL"/>
        </w:rPr>
      </w:pPr>
    </w:p>
    <w:p w14:paraId="22B92130" w14:textId="77777777" w:rsidR="0082780A" w:rsidRPr="0082780A" w:rsidRDefault="0082780A" w:rsidP="0082780A">
      <w:pPr>
        <w:spacing w:after="0" w:line="240" w:lineRule="auto"/>
        <w:ind w:left="720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333AF399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</w:pPr>
      <w:bookmarkStart w:id="3" w:name="_Hlk142561626"/>
      <w:r w:rsidRPr="0082780A"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  <w:t>Śremski Sport</w:t>
      </w:r>
    </w:p>
    <w:p w14:paraId="77A00128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</w:pPr>
    </w:p>
    <w:bookmarkEnd w:id="3"/>
    <w:p w14:paraId="50594DCC" w14:textId="77777777" w:rsidR="0082780A" w:rsidRPr="0082780A" w:rsidRDefault="0082780A" w:rsidP="0082780A">
      <w:pPr>
        <w:tabs>
          <w:tab w:val="left" w:pos="8377"/>
        </w:tabs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 xml:space="preserve">Kapitał własny. 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Spadek wartości w 2024 roku w stosunku do 2023 roku spowodowany jest w szczególności:</w:t>
      </w:r>
    </w:p>
    <w:p w14:paraId="0D0A651A" w14:textId="77777777" w:rsidR="0082780A" w:rsidRPr="0082780A" w:rsidRDefault="0082780A" w:rsidP="0082780A">
      <w:pPr>
        <w:numPr>
          <w:ilvl w:val="0"/>
          <w:numId w:val="34"/>
        </w:numPr>
        <w:tabs>
          <w:tab w:val="left" w:pos="8377"/>
        </w:tabs>
        <w:spacing w:after="0" w:line="240" w:lineRule="auto"/>
        <w:ind w:left="709"/>
        <w:contextualSpacing/>
        <w:rPr>
          <w:rFonts w:eastAsia="Times New Roman" w:cs="Calibri"/>
          <w:bCs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>spadkiem pozostałych funduszów rezerwowych o kwotę 749 865 zł;</w:t>
      </w:r>
    </w:p>
    <w:p w14:paraId="62D54FB0" w14:textId="77777777" w:rsidR="0082780A" w:rsidRPr="0082780A" w:rsidRDefault="0082780A" w:rsidP="0082780A">
      <w:pPr>
        <w:numPr>
          <w:ilvl w:val="0"/>
          <w:numId w:val="34"/>
        </w:numPr>
        <w:spacing w:after="0" w:line="240" w:lineRule="auto"/>
        <w:ind w:left="709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>pomniejszeniem szacowanej straty netto o kwotę 371 633,60 zł co wykazuje stratę na poziomie 378 231,24 zł.</w:t>
      </w:r>
    </w:p>
    <w:p w14:paraId="2C5F0A73" w14:textId="77777777" w:rsidR="0082780A" w:rsidRPr="0082780A" w:rsidRDefault="0082780A" w:rsidP="0082780A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520ACC0" w14:textId="77777777" w:rsidR="0082780A" w:rsidRPr="0082780A" w:rsidRDefault="0082780A" w:rsidP="0082780A">
      <w:pPr>
        <w:spacing w:after="0" w:line="240" w:lineRule="auto"/>
        <w:ind w:left="1068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61902CD2" w14:textId="77777777" w:rsidR="0082780A" w:rsidRPr="00B45FE3" w:rsidRDefault="0082780A" w:rsidP="0082780A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  <w:r w:rsidRPr="00B45FE3">
        <w:rPr>
          <w:rFonts w:eastAsia="Times New Roman" w:cs="Calibri"/>
          <w:b/>
          <w:sz w:val="28"/>
          <w:szCs w:val="28"/>
          <w:lang w:eastAsia="pl-PL"/>
        </w:rPr>
        <w:t xml:space="preserve">Zobowiązania i rezerwy na zobowiązania. </w:t>
      </w:r>
      <w:r w:rsidRPr="00B45FE3">
        <w:rPr>
          <w:rFonts w:eastAsia="Times New Roman" w:cs="Calibri"/>
          <w:sz w:val="28"/>
          <w:szCs w:val="28"/>
          <w:lang w:eastAsia="pl-PL"/>
        </w:rPr>
        <w:t>Spadek wartości w 2024 roku w stosunku do 2023 roku spowodowany jest w szczególności:</w:t>
      </w:r>
    </w:p>
    <w:p w14:paraId="731463C8" w14:textId="77777777" w:rsidR="0082780A" w:rsidRPr="00B45FE3" w:rsidRDefault="0082780A" w:rsidP="0082780A">
      <w:pPr>
        <w:numPr>
          <w:ilvl w:val="0"/>
          <w:numId w:val="35"/>
        </w:numPr>
        <w:spacing w:after="0" w:line="240" w:lineRule="auto"/>
        <w:ind w:left="709"/>
        <w:rPr>
          <w:rFonts w:eastAsia="Times New Roman" w:cs="Calibri"/>
          <w:sz w:val="28"/>
          <w:szCs w:val="28"/>
          <w:lang w:eastAsia="pl-PL"/>
        </w:rPr>
      </w:pPr>
      <w:r w:rsidRPr="00B45FE3">
        <w:rPr>
          <w:rFonts w:eastAsia="Times New Roman" w:cs="Calibri"/>
          <w:sz w:val="28"/>
          <w:szCs w:val="28"/>
          <w:lang w:eastAsia="pl-PL"/>
        </w:rPr>
        <w:t>spadkiem rezerwy na zobowiązania (rezerwy na świadczenia emerytalne i podobne) o kwotę 5 833 zł;</w:t>
      </w:r>
    </w:p>
    <w:p w14:paraId="7044D448" w14:textId="095E3F0A" w:rsidR="0082780A" w:rsidRPr="00B45FE3" w:rsidRDefault="0082780A" w:rsidP="0082780A">
      <w:pPr>
        <w:numPr>
          <w:ilvl w:val="0"/>
          <w:numId w:val="35"/>
        </w:numPr>
        <w:spacing w:after="0" w:line="240" w:lineRule="auto"/>
        <w:ind w:left="709"/>
        <w:rPr>
          <w:rFonts w:eastAsia="Times New Roman" w:cs="Calibri"/>
          <w:sz w:val="28"/>
          <w:szCs w:val="28"/>
          <w:lang w:eastAsia="pl-PL"/>
        </w:rPr>
      </w:pPr>
      <w:r w:rsidRPr="00B45FE3">
        <w:rPr>
          <w:rFonts w:eastAsia="Times New Roman" w:cs="Calibri"/>
          <w:sz w:val="28"/>
          <w:szCs w:val="28"/>
          <w:lang w:eastAsia="pl-PL"/>
        </w:rPr>
        <w:t>spadkiem zobowiązań krótkoterminowych (zobowiązania wobec pozostałych jednostek - z tytułu dostaw i usług</w:t>
      </w:r>
      <w:r w:rsidRPr="00B45FE3">
        <w:rPr>
          <w:rFonts w:eastAsia="Times New Roman" w:cs="Calibri"/>
          <w:sz w:val="28"/>
          <w:szCs w:val="28"/>
          <w:lang w:eastAsia="pl-PL"/>
        </w:rPr>
        <w:br/>
        <w:t xml:space="preserve">w terminie wymagalności do 12 m-cy:  </w:t>
      </w:r>
      <w:r w:rsidR="00B45FE3" w:rsidRPr="00B45FE3">
        <w:rPr>
          <w:rFonts w:eastAsia="Times New Roman" w:cs="Calibri"/>
          <w:sz w:val="28"/>
          <w:szCs w:val="28"/>
          <w:lang w:eastAsia="pl-PL"/>
        </w:rPr>
        <w:t>spadek</w:t>
      </w:r>
      <w:r w:rsidRPr="00B45FE3">
        <w:rPr>
          <w:rFonts w:eastAsia="Times New Roman" w:cs="Calibri"/>
          <w:sz w:val="28"/>
          <w:szCs w:val="28"/>
          <w:lang w:eastAsia="pl-PL"/>
        </w:rPr>
        <w:t xml:space="preserve"> o kwotę 132 456 zł; z tytułu podatków, ceł, ubezpieczeń społecznych…: spadek o kwotę 61 785 zł; z tytułu wynagrodzeń: wzrost o kwotę 3 044 zł; inne: spadek o kwotę 10 688 zł).</w:t>
      </w:r>
    </w:p>
    <w:p w14:paraId="1B90CC43" w14:textId="77777777" w:rsidR="0082780A" w:rsidRPr="00DF6906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EE0000"/>
          <w:sz w:val="28"/>
          <w:szCs w:val="28"/>
          <w:lang w:eastAsia="pl-PL"/>
        </w:rPr>
      </w:pPr>
    </w:p>
    <w:p w14:paraId="1CF8F4CB" w14:textId="77777777" w:rsidR="0082780A" w:rsidRPr="00DF6906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EE0000"/>
          <w:sz w:val="28"/>
          <w:szCs w:val="28"/>
          <w:lang w:eastAsia="pl-PL"/>
        </w:rPr>
      </w:pPr>
    </w:p>
    <w:p w14:paraId="15D3CA0B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78FAC79B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47C88DAE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73F0162A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5C8F2DCF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7BDD5568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7522769B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462D1404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4A65B319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3A949129" w14:textId="77777777" w:rsidR="0082780A" w:rsidRPr="0082780A" w:rsidRDefault="0082780A" w:rsidP="0082780A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lastRenderedPageBreak/>
        <w:t>Rachunek zysków i strat za 2024 rok.</w:t>
      </w:r>
    </w:p>
    <w:tbl>
      <w:tblPr>
        <w:tblW w:w="14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652"/>
        <w:gridCol w:w="1317"/>
        <w:gridCol w:w="1318"/>
        <w:gridCol w:w="1318"/>
        <w:gridCol w:w="1318"/>
        <w:gridCol w:w="1318"/>
        <w:gridCol w:w="1318"/>
        <w:gridCol w:w="1318"/>
        <w:gridCol w:w="1318"/>
      </w:tblGrid>
      <w:tr w:rsidR="0082780A" w:rsidRPr="0082780A" w14:paraId="48839594" w14:textId="77777777" w:rsidTr="00E055BF">
        <w:trPr>
          <w:trHeight w:val="770"/>
        </w:trPr>
        <w:tc>
          <w:tcPr>
            <w:tcW w:w="408" w:type="dxa"/>
            <w:shd w:val="clear" w:color="auto" w:fill="A6A6A6"/>
          </w:tcPr>
          <w:p w14:paraId="7091ABE1" w14:textId="77777777" w:rsidR="0082780A" w:rsidRPr="0082780A" w:rsidRDefault="0082780A" w:rsidP="0082780A">
            <w:pPr>
              <w:spacing w:after="0" w:line="240" w:lineRule="auto"/>
              <w:ind w:left="-292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shd w:val="clear" w:color="auto" w:fill="A6A6A6"/>
            <w:vAlign w:val="center"/>
          </w:tcPr>
          <w:p w14:paraId="1F7BDCB6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DCF0343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  <w:t>Śremskie TBS</w:t>
            </w:r>
          </w:p>
          <w:p w14:paraId="39BD16AE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  <w:t>za 2023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61BD612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  <w:t>Śremskie TBS</w:t>
            </w:r>
          </w:p>
          <w:p w14:paraId="14F0479C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  <w:t>za 2024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0F7E1B2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  <w:t>Śremskie Wodociągi</w:t>
            </w: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br/>
              <w:t>za 2023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09A4215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  <w:t>Śremskie Wodociągi</w:t>
            </w: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br/>
              <w:t>za 2024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8E5DFFE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  <w:t>PGK</w:t>
            </w:r>
          </w:p>
          <w:p w14:paraId="05CEEE3E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  <w:t>za 2023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E966144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  <w:t>PGK</w:t>
            </w:r>
          </w:p>
          <w:p w14:paraId="1A1E5602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  <w:t>za 2024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8D63836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  <w:t>Śremski</w:t>
            </w:r>
          </w:p>
          <w:p w14:paraId="6D372CE8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  <w:t>Sport za 2023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8C2B072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  <w:t>Śremski</w:t>
            </w:r>
          </w:p>
          <w:p w14:paraId="5FF80278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pl-PL"/>
              </w:rPr>
              <w:t>Sport za 2024</w:t>
            </w:r>
          </w:p>
        </w:tc>
      </w:tr>
      <w:tr w:rsidR="0082780A" w:rsidRPr="0082780A" w14:paraId="085CFA02" w14:textId="77777777" w:rsidTr="0082780A">
        <w:trPr>
          <w:trHeight w:val="538"/>
        </w:trPr>
        <w:tc>
          <w:tcPr>
            <w:tcW w:w="408" w:type="dxa"/>
            <w:vAlign w:val="center"/>
          </w:tcPr>
          <w:p w14:paraId="7B0E1C63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6764090F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Przychody netto ze sprzedaży i zrównane z nimi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7179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Cs/>
                <w:color w:val="000000"/>
                <w:sz w:val="24"/>
                <w:szCs w:val="24"/>
              </w:rPr>
              <w:t>7 945 216</w:t>
            </w:r>
          </w:p>
        </w:tc>
        <w:tc>
          <w:tcPr>
            <w:tcW w:w="1318" w:type="dxa"/>
            <w:vAlign w:val="center"/>
          </w:tcPr>
          <w:p w14:paraId="6F59ED72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color w:val="000000"/>
                <w:sz w:val="24"/>
                <w:szCs w:val="24"/>
              </w:rPr>
              <w:t>9 575 572</w:t>
            </w:r>
          </w:p>
        </w:tc>
        <w:tc>
          <w:tcPr>
            <w:tcW w:w="1318" w:type="dxa"/>
            <w:vAlign w:val="center"/>
          </w:tcPr>
          <w:p w14:paraId="67F71AFC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28 165 737</w:t>
            </w:r>
          </w:p>
        </w:tc>
        <w:tc>
          <w:tcPr>
            <w:tcW w:w="1318" w:type="dxa"/>
            <w:vAlign w:val="center"/>
          </w:tcPr>
          <w:p w14:paraId="0DD31708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29 209 402</w:t>
            </w:r>
          </w:p>
        </w:tc>
        <w:tc>
          <w:tcPr>
            <w:tcW w:w="1318" w:type="dxa"/>
            <w:vAlign w:val="center"/>
          </w:tcPr>
          <w:p w14:paraId="76274D71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27 624 953</w:t>
            </w:r>
          </w:p>
        </w:tc>
        <w:tc>
          <w:tcPr>
            <w:tcW w:w="1318" w:type="dxa"/>
            <w:vAlign w:val="center"/>
          </w:tcPr>
          <w:p w14:paraId="5CD2E973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33 098 282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2252D54B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4 235 511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5ECD6307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4 824 378</w:t>
            </w:r>
          </w:p>
        </w:tc>
      </w:tr>
      <w:tr w:rsidR="0082780A" w:rsidRPr="0082780A" w14:paraId="709ECC82" w14:textId="77777777" w:rsidTr="0082780A">
        <w:trPr>
          <w:trHeight w:val="373"/>
        </w:trPr>
        <w:tc>
          <w:tcPr>
            <w:tcW w:w="408" w:type="dxa"/>
            <w:vAlign w:val="center"/>
          </w:tcPr>
          <w:p w14:paraId="71EFD8DE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195FBB0E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Koszty działalności operacyjnej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CC0D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Cs/>
                <w:color w:val="000000"/>
                <w:sz w:val="24"/>
                <w:szCs w:val="24"/>
              </w:rPr>
              <w:t>6 226 687</w:t>
            </w:r>
          </w:p>
        </w:tc>
        <w:tc>
          <w:tcPr>
            <w:tcW w:w="1318" w:type="dxa"/>
            <w:vAlign w:val="center"/>
          </w:tcPr>
          <w:p w14:paraId="427BB888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color w:val="000000"/>
                <w:sz w:val="24"/>
                <w:szCs w:val="24"/>
              </w:rPr>
              <w:t>7 384 164</w:t>
            </w:r>
          </w:p>
        </w:tc>
        <w:tc>
          <w:tcPr>
            <w:tcW w:w="1318" w:type="dxa"/>
            <w:vAlign w:val="center"/>
          </w:tcPr>
          <w:p w14:paraId="1F6320E2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27 113 962</w:t>
            </w:r>
          </w:p>
        </w:tc>
        <w:tc>
          <w:tcPr>
            <w:tcW w:w="1318" w:type="dxa"/>
            <w:vAlign w:val="center"/>
          </w:tcPr>
          <w:p w14:paraId="38F15206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28 554 679</w:t>
            </w:r>
          </w:p>
        </w:tc>
        <w:tc>
          <w:tcPr>
            <w:tcW w:w="1318" w:type="dxa"/>
            <w:vAlign w:val="center"/>
          </w:tcPr>
          <w:p w14:paraId="1CE47471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27 694 441</w:t>
            </w:r>
          </w:p>
        </w:tc>
        <w:tc>
          <w:tcPr>
            <w:tcW w:w="1318" w:type="dxa"/>
            <w:vAlign w:val="center"/>
          </w:tcPr>
          <w:p w14:paraId="0353D8BD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29 400 265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42AE7B4A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9 832 887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3ABC9B4E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10 030 532</w:t>
            </w:r>
          </w:p>
        </w:tc>
      </w:tr>
      <w:tr w:rsidR="0082780A" w:rsidRPr="0082780A" w14:paraId="78A92185" w14:textId="77777777" w:rsidTr="0082780A">
        <w:trPr>
          <w:trHeight w:val="361"/>
        </w:trPr>
        <w:tc>
          <w:tcPr>
            <w:tcW w:w="408" w:type="dxa"/>
            <w:vAlign w:val="center"/>
          </w:tcPr>
          <w:p w14:paraId="17189AE1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25FA62C3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Zysk (strata) ze sprzedaży (A-B)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8F16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Cs/>
                <w:color w:val="000000"/>
                <w:sz w:val="24"/>
                <w:szCs w:val="24"/>
              </w:rPr>
              <w:t>1 718 528</w:t>
            </w:r>
          </w:p>
        </w:tc>
        <w:tc>
          <w:tcPr>
            <w:tcW w:w="1318" w:type="dxa"/>
            <w:vAlign w:val="center"/>
          </w:tcPr>
          <w:p w14:paraId="7D9CF3F7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color w:val="000000"/>
                <w:sz w:val="24"/>
                <w:szCs w:val="24"/>
              </w:rPr>
              <w:t>2 191 408</w:t>
            </w:r>
          </w:p>
        </w:tc>
        <w:tc>
          <w:tcPr>
            <w:tcW w:w="1318" w:type="dxa"/>
            <w:vAlign w:val="center"/>
          </w:tcPr>
          <w:p w14:paraId="094834AF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color w:val="000000"/>
                <w:sz w:val="24"/>
                <w:szCs w:val="24"/>
                <w:lang w:eastAsia="pl-PL"/>
              </w:rPr>
              <w:t>1 051 775</w:t>
            </w:r>
          </w:p>
        </w:tc>
        <w:tc>
          <w:tcPr>
            <w:tcW w:w="1318" w:type="dxa"/>
            <w:vAlign w:val="center"/>
          </w:tcPr>
          <w:p w14:paraId="3219CB0F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654 723</w:t>
            </w:r>
          </w:p>
        </w:tc>
        <w:tc>
          <w:tcPr>
            <w:tcW w:w="1318" w:type="dxa"/>
            <w:vAlign w:val="center"/>
          </w:tcPr>
          <w:p w14:paraId="228FBBBE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- 69 488</w:t>
            </w:r>
          </w:p>
        </w:tc>
        <w:tc>
          <w:tcPr>
            <w:tcW w:w="1318" w:type="dxa"/>
            <w:vAlign w:val="center"/>
          </w:tcPr>
          <w:p w14:paraId="7F2231D3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3 698 018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5DDE68A2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-5 597 376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3860E7CB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- 5 206 154</w:t>
            </w:r>
          </w:p>
        </w:tc>
      </w:tr>
      <w:tr w:rsidR="0082780A" w:rsidRPr="0082780A" w14:paraId="31B70E7A" w14:textId="77777777" w:rsidTr="0082780A">
        <w:trPr>
          <w:trHeight w:val="379"/>
        </w:trPr>
        <w:tc>
          <w:tcPr>
            <w:tcW w:w="408" w:type="dxa"/>
            <w:vAlign w:val="center"/>
          </w:tcPr>
          <w:p w14:paraId="0B77F629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142B4CB4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Pozostałe przychody operacyjne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45A5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Cs/>
                <w:color w:val="000000"/>
                <w:sz w:val="24"/>
                <w:szCs w:val="24"/>
              </w:rPr>
              <w:t>268 145</w:t>
            </w:r>
          </w:p>
        </w:tc>
        <w:tc>
          <w:tcPr>
            <w:tcW w:w="1318" w:type="dxa"/>
            <w:vAlign w:val="center"/>
          </w:tcPr>
          <w:p w14:paraId="5CBEA3E1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color w:val="000000"/>
                <w:sz w:val="24"/>
                <w:szCs w:val="24"/>
              </w:rPr>
              <w:t>297 639</w:t>
            </w:r>
          </w:p>
        </w:tc>
        <w:tc>
          <w:tcPr>
            <w:tcW w:w="1318" w:type="dxa"/>
            <w:vAlign w:val="center"/>
          </w:tcPr>
          <w:p w14:paraId="18A1DFE2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color w:val="000000"/>
                <w:sz w:val="24"/>
                <w:szCs w:val="24"/>
                <w:lang w:eastAsia="pl-PL"/>
              </w:rPr>
              <w:t>825 885</w:t>
            </w:r>
          </w:p>
        </w:tc>
        <w:tc>
          <w:tcPr>
            <w:tcW w:w="1318" w:type="dxa"/>
            <w:vAlign w:val="center"/>
          </w:tcPr>
          <w:p w14:paraId="15169F38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522 802</w:t>
            </w:r>
          </w:p>
        </w:tc>
        <w:tc>
          <w:tcPr>
            <w:tcW w:w="1318" w:type="dxa"/>
            <w:vAlign w:val="center"/>
          </w:tcPr>
          <w:p w14:paraId="1FE6F113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235 042</w:t>
            </w:r>
          </w:p>
        </w:tc>
        <w:tc>
          <w:tcPr>
            <w:tcW w:w="1318" w:type="dxa"/>
            <w:vAlign w:val="center"/>
          </w:tcPr>
          <w:p w14:paraId="79BB358C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374 247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1E023F49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4 891 987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57429E12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5 260 925</w:t>
            </w:r>
          </w:p>
        </w:tc>
      </w:tr>
      <w:tr w:rsidR="0082780A" w:rsidRPr="0082780A" w14:paraId="09C4DC59" w14:textId="77777777" w:rsidTr="0082780A">
        <w:trPr>
          <w:trHeight w:val="282"/>
        </w:trPr>
        <w:tc>
          <w:tcPr>
            <w:tcW w:w="408" w:type="dxa"/>
            <w:vAlign w:val="center"/>
          </w:tcPr>
          <w:p w14:paraId="56B33469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33EE9509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Pozostałe koszty operacyjne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3B88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Cs/>
                <w:color w:val="000000"/>
                <w:sz w:val="24"/>
                <w:szCs w:val="24"/>
              </w:rPr>
              <w:t>83 599</w:t>
            </w:r>
          </w:p>
        </w:tc>
        <w:tc>
          <w:tcPr>
            <w:tcW w:w="1318" w:type="dxa"/>
            <w:vAlign w:val="center"/>
          </w:tcPr>
          <w:p w14:paraId="1C70B244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color w:val="000000"/>
                <w:sz w:val="24"/>
                <w:szCs w:val="24"/>
              </w:rPr>
              <w:t>644 917</w:t>
            </w:r>
          </w:p>
        </w:tc>
        <w:tc>
          <w:tcPr>
            <w:tcW w:w="1318" w:type="dxa"/>
            <w:vAlign w:val="center"/>
          </w:tcPr>
          <w:p w14:paraId="2A7396B9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color w:val="000000"/>
                <w:sz w:val="24"/>
                <w:szCs w:val="24"/>
                <w:lang w:eastAsia="pl-PL"/>
              </w:rPr>
              <w:t>559 246</w:t>
            </w:r>
          </w:p>
        </w:tc>
        <w:tc>
          <w:tcPr>
            <w:tcW w:w="1318" w:type="dxa"/>
            <w:vAlign w:val="center"/>
          </w:tcPr>
          <w:p w14:paraId="2F69FDA4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181 847</w:t>
            </w:r>
          </w:p>
        </w:tc>
        <w:tc>
          <w:tcPr>
            <w:tcW w:w="1318" w:type="dxa"/>
            <w:vAlign w:val="center"/>
          </w:tcPr>
          <w:p w14:paraId="10344C88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119 627</w:t>
            </w:r>
          </w:p>
        </w:tc>
        <w:tc>
          <w:tcPr>
            <w:tcW w:w="1318" w:type="dxa"/>
            <w:vAlign w:val="center"/>
          </w:tcPr>
          <w:p w14:paraId="4168A99D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256 374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673FCC51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44 792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158E28ED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433 579</w:t>
            </w:r>
          </w:p>
        </w:tc>
      </w:tr>
      <w:tr w:rsidR="0082780A" w:rsidRPr="0082780A" w14:paraId="44CDF695" w14:textId="77777777" w:rsidTr="0082780A">
        <w:trPr>
          <w:trHeight w:val="454"/>
        </w:trPr>
        <w:tc>
          <w:tcPr>
            <w:tcW w:w="408" w:type="dxa"/>
            <w:vAlign w:val="center"/>
          </w:tcPr>
          <w:p w14:paraId="60460A69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7A0A544E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Zysk (strata)z działalności operacyjnej (C+D-E)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1F55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Cs/>
                <w:color w:val="000000"/>
                <w:sz w:val="24"/>
                <w:szCs w:val="24"/>
              </w:rPr>
              <w:t>1 903 074</w:t>
            </w:r>
          </w:p>
        </w:tc>
        <w:tc>
          <w:tcPr>
            <w:tcW w:w="1318" w:type="dxa"/>
            <w:vAlign w:val="center"/>
          </w:tcPr>
          <w:p w14:paraId="382BE868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color w:val="000000"/>
                <w:sz w:val="24"/>
                <w:szCs w:val="24"/>
              </w:rPr>
              <w:t>1 844 130</w:t>
            </w:r>
          </w:p>
        </w:tc>
        <w:tc>
          <w:tcPr>
            <w:tcW w:w="1318" w:type="dxa"/>
            <w:vAlign w:val="center"/>
          </w:tcPr>
          <w:p w14:paraId="077FA03F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color w:val="000000"/>
                <w:sz w:val="24"/>
                <w:szCs w:val="24"/>
                <w:lang w:eastAsia="pl-PL"/>
              </w:rPr>
              <w:t>1 318 414</w:t>
            </w:r>
          </w:p>
        </w:tc>
        <w:tc>
          <w:tcPr>
            <w:tcW w:w="1318" w:type="dxa"/>
            <w:vAlign w:val="center"/>
          </w:tcPr>
          <w:p w14:paraId="463348C8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995 678</w:t>
            </w:r>
          </w:p>
        </w:tc>
        <w:tc>
          <w:tcPr>
            <w:tcW w:w="1318" w:type="dxa"/>
            <w:vAlign w:val="center"/>
          </w:tcPr>
          <w:p w14:paraId="387C0DD4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45 927</w:t>
            </w:r>
          </w:p>
        </w:tc>
        <w:tc>
          <w:tcPr>
            <w:tcW w:w="1318" w:type="dxa"/>
            <w:vAlign w:val="center"/>
          </w:tcPr>
          <w:p w14:paraId="0A2B4A72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3 815 891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39D3B561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-750 181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09E22C66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-378 808</w:t>
            </w:r>
          </w:p>
        </w:tc>
      </w:tr>
      <w:tr w:rsidR="0082780A" w:rsidRPr="0082780A" w14:paraId="664D54E9" w14:textId="77777777" w:rsidTr="0082780A">
        <w:trPr>
          <w:trHeight w:val="301"/>
        </w:trPr>
        <w:tc>
          <w:tcPr>
            <w:tcW w:w="408" w:type="dxa"/>
            <w:vAlign w:val="center"/>
          </w:tcPr>
          <w:p w14:paraId="2C798E71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4E5A567F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Przychody finansowe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30FB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Cs/>
                <w:color w:val="000000"/>
                <w:sz w:val="24"/>
                <w:szCs w:val="24"/>
              </w:rPr>
              <w:t>497 406</w:t>
            </w:r>
          </w:p>
        </w:tc>
        <w:tc>
          <w:tcPr>
            <w:tcW w:w="1318" w:type="dxa"/>
            <w:vAlign w:val="center"/>
          </w:tcPr>
          <w:p w14:paraId="14250E23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color w:val="000000"/>
                <w:sz w:val="24"/>
                <w:szCs w:val="24"/>
              </w:rPr>
              <w:t>616 315</w:t>
            </w:r>
          </w:p>
        </w:tc>
        <w:tc>
          <w:tcPr>
            <w:tcW w:w="1318" w:type="dxa"/>
            <w:vAlign w:val="center"/>
          </w:tcPr>
          <w:p w14:paraId="6C9C1F6A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color w:val="000000"/>
                <w:sz w:val="24"/>
                <w:szCs w:val="24"/>
                <w:lang w:eastAsia="pl-PL"/>
              </w:rPr>
              <w:t>134 942</w:t>
            </w:r>
          </w:p>
        </w:tc>
        <w:tc>
          <w:tcPr>
            <w:tcW w:w="1318" w:type="dxa"/>
            <w:vAlign w:val="center"/>
          </w:tcPr>
          <w:p w14:paraId="3C6E2962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205 248</w:t>
            </w:r>
          </w:p>
        </w:tc>
        <w:tc>
          <w:tcPr>
            <w:tcW w:w="1318" w:type="dxa"/>
            <w:vAlign w:val="center"/>
          </w:tcPr>
          <w:p w14:paraId="69366273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118 996</w:t>
            </w:r>
          </w:p>
        </w:tc>
        <w:tc>
          <w:tcPr>
            <w:tcW w:w="1318" w:type="dxa"/>
            <w:vAlign w:val="center"/>
          </w:tcPr>
          <w:p w14:paraId="666BCB6A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201 410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50678217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1 046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2DF68B5E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961</w:t>
            </w:r>
          </w:p>
        </w:tc>
      </w:tr>
      <w:tr w:rsidR="0082780A" w:rsidRPr="0082780A" w14:paraId="6DB14A81" w14:textId="77777777" w:rsidTr="0082780A">
        <w:trPr>
          <w:trHeight w:val="293"/>
        </w:trPr>
        <w:tc>
          <w:tcPr>
            <w:tcW w:w="408" w:type="dxa"/>
            <w:vAlign w:val="center"/>
          </w:tcPr>
          <w:p w14:paraId="3FBF5E96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H</w:t>
            </w:r>
          </w:p>
        </w:tc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2B9C8892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Koszty finansowe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07FB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Cs/>
                <w:color w:val="000000"/>
                <w:sz w:val="24"/>
                <w:szCs w:val="24"/>
              </w:rPr>
              <w:t>713 594</w:t>
            </w:r>
          </w:p>
        </w:tc>
        <w:tc>
          <w:tcPr>
            <w:tcW w:w="1318" w:type="dxa"/>
            <w:vAlign w:val="center"/>
          </w:tcPr>
          <w:p w14:paraId="60AEF1D6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color w:val="000000"/>
                <w:sz w:val="24"/>
                <w:szCs w:val="24"/>
              </w:rPr>
              <w:t>1 109 550</w:t>
            </w:r>
          </w:p>
        </w:tc>
        <w:tc>
          <w:tcPr>
            <w:tcW w:w="1318" w:type="dxa"/>
            <w:vAlign w:val="center"/>
          </w:tcPr>
          <w:p w14:paraId="32808DC9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color w:val="000000"/>
                <w:sz w:val="24"/>
                <w:szCs w:val="24"/>
                <w:lang w:eastAsia="pl-PL"/>
              </w:rPr>
              <w:t>1 247 328</w:t>
            </w:r>
          </w:p>
        </w:tc>
        <w:tc>
          <w:tcPr>
            <w:tcW w:w="1318" w:type="dxa"/>
            <w:vAlign w:val="center"/>
          </w:tcPr>
          <w:p w14:paraId="08CC3935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904 425</w:t>
            </w:r>
          </w:p>
        </w:tc>
        <w:tc>
          <w:tcPr>
            <w:tcW w:w="1318" w:type="dxa"/>
            <w:vAlign w:val="center"/>
          </w:tcPr>
          <w:p w14:paraId="1DBB49EC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766 857</w:t>
            </w:r>
          </w:p>
        </w:tc>
        <w:tc>
          <w:tcPr>
            <w:tcW w:w="1318" w:type="dxa"/>
            <w:vAlign w:val="center"/>
          </w:tcPr>
          <w:p w14:paraId="350FA7E5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561 662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34A8C8C5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729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4A2AF978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384</w:t>
            </w:r>
          </w:p>
        </w:tc>
      </w:tr>
      <w:tr w:rsidR="0082780A" w:rsidRPr="0082780A" w14:paraId="000659C7" w14:textId="77777777" w:rsidTr="0082780A">
        <w:trPr>
          <w:trHeight w:val="655"/>
        </w:trPr>
        <w:tc>
          <w:tcPr>
            <w:tcW w:w="408" w:type="dxa"/>
            <w:vAlign w:val="center"/>
          </w:tcPr>
          <w:p w14:paraId="458435DE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7C135AFD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Zysk (strata) z działalności gospodarczej (F+G-H)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97D8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Cs/>
                <w:color w:val="000000"/>
                <w:sz w:val="24"/>
                <w:szCs w:val="24"/>
              </w:rPr>
              <w:t>1 686 887</w:t>
            </w:r>
          </w:p>
        </w:tc>
        <w:tc>
          <w:tcPr>
            <w:tcW w:w="1318" w:type="dxa"/>
            <w:vAlign w:val="center"/>
          </w:tcPr>
          <w:p w14:paraId="654BFDBA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color w:val="000000"/>
                <w:sz w:val="24"/>
                <w:szCs w:val="24"/>
              </w:rPr>
              <w:t>1 350 895</w:t>
            </w:r>
          </w:p>
        </w:tc>
        <w:tc>
          <w:tcPr>
            <w:tcW w:w="1318" w:type="dxa"/>
            <w:vAlign w:val="center"/>
          </w:tcPr>
          <w:p w14:paraId="2F51B49E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color w:val="000000"/>
                <w:sz w:val="24"/>
                <w:szCs w:val="24"/>
                <w:lang w:eastAsia="pl-PL"/>
              </w:rPr>
              <w:t>206 029</w:t>
            </w:r>
          </w:p>
        </w:tc>
        <w:tc>
          <w:tcPr>
            <w:tcW w:w="1318" w:type="dxa"/>
            <w:vAlign w:val="center"/>
          </w:tcPr>
          <w:p w14:paraId="6C8AE863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296 001</w:t>
            </w:r>
          </w:p>
        </w:tc>
        <w:tc>
          <w:tcPr>
            <w:tcW w:w="1318" w:type="dxa"/>
            <w:vAlign w:val="center"/>
          </w:tcPr>
          <w:p w14:paraId="280219C0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- 601 934</w:t>
            </w:r>
          </w:p>
        </w:tc>
        <w:tc>
          <w:tcPr>
            <w:tcW w:w="1318" w:type="dxa"/>
            <w:vAlign w:val="center"/>
          </w:tcPr>
          <w:p w14:paraId="73A290EC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3 455 639 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3E9E9416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-749 865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64A3EEA0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- 378 231</w:t>
            </w:r>
          </w:p>
        </w:tc>
      </w:tr>
      <w:tr w:rsidR="0082780A" w:rsidRPr="0082780A" w14:paraId="63C04326" w14:textId="77777777" w:rsidTr="0082780A">
        <w:trPr>
          <w:trHeight w:val="315"/>
        </w:trPr>
        <w:tc>
          <w:tcPr>
            <w:tcW w:w="408" w:type="dxa"/>
            <w:vAlign w:val="center"/>
          </w:tcPr>
          <w:p w14:paraId="0EAEDF1E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65B241BD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Wynik zdarzeń nadzwyczajnych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CDDE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vAlign w:val="center"/>
          </w:tcPr>
          <w:p w14:paraId="083675A0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vAlign w:val="center"/>
          </w:tcPr>
          <w:p w14:paraId="2C4B228B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318" w:type="dxa"/>
            <w:vAlign w:val="center"/>
          </w:tcPr>
          <w:p w14:paraId="5978E76E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318" w:type="dxa"/>
            <w:vAlign w:val="center"/>
          </w:tcPr>
          <w:p w14:paraId="0E5359B8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318" w:type="dxa"/>
            <w:vAlign w:val="center"/>
          </w:tcPr>
          <w:p w14:paraId="2EA58F1C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206FDF8B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7EDF9E13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2780A" w:rsidRPr="0082780A" w14:paraId="5D67C7D5" w14:textId="77777777" w:rsidTr="0082780A">
        <w:trPr>
          <w:trHeight w:val="375"/>
        </w:trPr>
        <w:tc>
          <w:tcPr>
            <w:tcW w:w="408" w:type="dxa"/>
            <w:vAlign w:val="center"/>
          </w:tcPr>
          <w:p w14:paraId="61DCF992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755F3E09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Zysk (strata) brutto  (I±J)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E3F7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Cs/>
                <w:color w:val="000000"/>
                <w:sz w:val="24"/>
                <w:szCs w:val="24"/>
              </w:rPr>
              <w:t>1 686 887</w:t>
            </w:r>
          </w:p>
        </w:tc>
        <w:tc>
          <w:tcPr>
            <w:tcW w:w="1318" w:type="dxa"/>
            <w:vAlign w:val="center"/>
          </w:tcPr>
          <w:p w14:paraId="4BC56EF2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color w:val="000000"/>
                <w:sz w:val="24"/>
                <w:szCs w:val="24"/>
              </w:rPr>
              <w:t>1 350 895</w:t>
            </w:r>
          </w:p>
        </w:tc>
        <w:tc>
          <w:tcPr>
            <w:tcW w:w="1318" w:type="dxa"/>
            <w:vAlign w:val="center"/>
          </w:tcPr>
          <w:p w14:paraId="703E0930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206 029</w:t>
            </w:r>
          </w:p>
        </w:tc>
        <w:tc>
          <w:tcPr>
            <w:tcW w:w="1318" w:type="dxa"/>
            <w:vAlign w:val="center"/>
          </w:tcPr>
          <w:p w14:paraId="16F35706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296 501</w:t>
            </w:r>
          </w:p>
        </w:tc>
        <w:tc>
          <w:tcPr>
            <w:tcW w:w="1318" w:type="dxa"/>
            <w:vAlign w:val="center"/>
          </w:tcPr>
          <w:p w14:paraId="105E39E7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-601 934</w:t>
            </w:r>
          </w:p>
        </w:tc>
        <w:tc>
          <w:tcPr>
            <w:tcW w:w="1318" w:type="dxa"/>
            <w:vAlign w:val="center"/>
          </w:tcPr>
          <w:p w14:paraId="09E019A7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3 455 638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7544E120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-749  865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6E7D7113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- 378 231</w:t>
            </w:r>
          </w:p>
        </w:tc>
      </w:tr>
      <w:tr w:rsidR="0082780A" w:rsidRPr="0082780A" w14:paraId="3864B723" w14:textId="77777777" w:rsidTr="0082780A">
        <w:trPr>
          <w:trHeight w:val="321"/>
        </w:trPr>
        <w:tc>
          <w:tcPr>
            <w:tcW w:w="408" w:type="dxa"/>
            <w:vAlign w:val="center"/>
          </w:tcPr>
          <w:p w14:paraId="716A1FCD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0F52EB1E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Podatek dochodowy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AA3F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Cs/>
                <w:color w:val="000000"/>
                <w:sz w:val="24"/>
                <w:szCs w:val="24"/>
              </w:rPr>
              <w:t>303 337</w:t>
            </w:r>
          </w:p>
        </w:tc>
        <w:tc>
          <w:tcPr>
            <w:tcW w:w="1318" w:type="dxa"/>
            <w:vAlign w:val="center"/>
          </w:tcPr>
          <w:p w14:paraId="161A369D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color w:val="000000"/>
                <w:sz w:val="24"/>
                <w:szCs w:val="24"/>
              </w:rPr>
              <w:t>278 488</w:t>
            </w:r>
          </w:p>
        </w:tc>
        <w:tc>
          <w:tcPr>
            <w:tcW w:w="1318" w:type="dxa"/>
            <w:vAlign w:val="center"/>
          </w:tcPr>
          <w:p w14:paraId="06ADE51A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-118 927</w:t>
            </w:r>
          </w:p>
        </w:tc>
        <w:tc>
          <w:tcPr>
            <w:tcW w:w="1318" w:type="dxa"/>
            <w:vAlign w:val="center"/>
          </w:tcPr>
          <w:p w14:paraId="583AD589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44 982</w:t>
            </w:r>
          </w:p>
        </w:tc>
        <w:tc>
          <w:tcPr>
            <w:tcW w:w="1318" w:type="dxa"/>
            <w:vAlign w:val="center"/>
          </w:tcPr>
          <w:p w14:paraId="641EC05C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-30 482</w:t>
            </w:r>
          </w:p>
        </w:tc>
        <w:tc>
          <w:tcPr>
            <w:tcW w:w="1318" w:type="dxa"/>
            <w:vAlign w:val="center"/>
          </w:tcPr>
          <w:p w14:paraId="0AC6703A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532 809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79CC1CA3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26738291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2780A" w:rsidRPr="0082780A" w14:paraId="57F05997" w14:textId="77777777" w:rsidTr="0082780A">
        <w:trPr>
          <w:trHeight w:val="422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0AD297FA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1D18A1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sz w:val="24"/>
                <w:szCs w:val="24"/>
                <w:lang w:eastAsia="pl-PL"/>
              </w:rPr>
              <w:t>Pozostałe obowiązkowe zmniejszenia zysku (zwiększenia straty)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A4EB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18318957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F6E8A66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0EC042F3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00D51A3B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0A5BF485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C056CE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CEDC90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2780A" w:rsidRPr="0082780A" w14:paraId="334CE19B" w14:textId="77777777" w:rsidTr="0082780A">
        <w:trPr>
          <w:trHeight w:val="499"/>
        </w:trPr>
        <w:tc>
          <w:tcPr>
            <w:tcW w:w="408" w:type="dxa"/>
            <w:shd w:val="clear" w:color="auto" w:fill="C0C0C0"/>
            <w:vAlign w:val="center"/>
          </w:tcPr>
          <w:p w14:paraId="3AA9CCC6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219662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sz w:val="24"/>
                <w:szCs w:val="24"/>
                <w:lang w:eastAsia="pl-PL"/>
              </w:rPr>
              <w:t>Zysk (strata) netto (K-L-M)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92E7E5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cs="Calibri"/>
                <w:bCs/>
                <w:color w:val="000000"/>
                <w:sz w:val="24"/>
                <w:szCs w:val="24"/>
              </w:rPr>
              <w:t>1 383 550</w:t>
            </w:r>
          </w:p>
        </w:tc>
        <w:tc>
          <w:tcPr>
            <w:tcW w:w="1318" w:type="dxa"/>
            <w:shd w:val="clear" w:color="auto" w:fill="E0E0E0"/>
            <w:vAlign w:val="center"/>
          </w:tcPr>
          <w:p w14:paraId="2CD7222C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cs="Calibri"/>
                <w:b/>
                <w:color w:val="000000"/>
                <w:sz w:val="24"/>
                <w:szCs w:val="24"/>
              </w:rPr>
              <w:t>1 072 407</w:t>
            </w:r>
          </w:p>
        </w:tc>
        <w:tc>
          <w:tcPr>
            <w:tcW w:w="1318" w:type="dxa"/>
            <w:shd w:val="clear" w:color="auto" w:fill="E0E0E0"/>
            <w:vAlign w:val="center"/>
          </w:tcPr>
          <w:p w14:paraId="5446ADA0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324 956</w:t>
            </w:r>
          </w:p>
        </w:tc>
        <w:tc>
          <w:tcPr>
            <w:tcW w:w="1318" w:type="dxa"/>
            <w:shd w:val="clear" w:color="auto" w:fill="E0E0E0"/>
            <w:vAlign w:val="center"/>
          </w:tcPr>
          <w:p w14:paraId="367FC372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251 519</w:t>
            </w:r>
          </w:p>
        </w:tc>
        <w:tc>
          <w:tcPr>
            <w:tcW w:w="1318" w:type="dxa"/>
            <w:shd w:val="clear" w:color="auto" w:fill="E0E0E0"/>
            <w:vAlign w:val="center"/>
          </w:tcPr>
          <w:p w14:paraId="5E79AA9A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-571 452</w:t>
            </w:r>
          </w:p>
        </w:tc>
        <w:tc>
          <w:tcPr>
            <w:tcW w:w="1318" w:type="dxa"/>
            <w:shd w:val="clear" w:color="auto" w:fill="E0E0E0"/>
            <w:vAlign w:val="center"/>
          </w:tcPr>
          <w:p w14:paraId="7C92CD01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2 922 829</w:t>
            </w:r>
          </w:p>
        </w:tc>
        <w:tc>
          <w:tcPr>
            <w:tcW w:w="1318" w:type="dxa"/>
            <w:shd w:val="clear" w:color="auto" w:fill="D9D9D9"/>
            <w:vAlign w:val="center"/>
          </w:tcPr>
          <w:p w14:paraId="26CF9142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-749 865</w:t>
            </w:r>
          </w:p>
        </w:tc>
        <w:tc>
          <w:tcPr>
            <w:tcW w:w="1318" w:type="dxa"/>
            <w:shd w:val="clear" w:color="auto" w:fill="D9D9D9"/>
            <w:vAlign w:val="center"/>
          </w:tcPr>
          <w:p w14:paraId="0404480E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-378 231 </w:t>
            </w:r>
          </w:p>
        </w:tc>
      </w:tr>
    </w:tbl>
    <w:p w14:paraId="2777CAB5" w14:textId="77777777" w:rsidR="0082780A" w:rsidRPr="0082780A" w:rsidRDefault="0082780A" w:rsidP="00827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48"/>
        <w:jc w:val="both"/>
        <w:rPr>
          <w:rFonts w:eastAsia="Times New Roman" w:cs="Calibri"/>
          <w:color w:val="000000"/>
          <w:sz w:val="28"/>
          <w:szCs w:val="28"/>
          <w:lang w:eastAsia="pl-PL"/>
        </w:rPr>
        <w:sectPr w:rsidR="0082780A" w:rsidRPr="0082780A" w:rsidSect="0082780A">
          <w:footerReference w:type="even" r:id="rId11"/>
          <w:footerReference w:type="default" r:id="rId12"/>
          <w:pgSz w:w="16838" w:h="11906" w:orient="landscape" w:code="9"/>
          <w:pgMar w:top="1474" w:right="1418" w:bottom="1418" w:left="1418" w:header="709" w:footer="709" w:gutter="0"/>
          <w:cols w:space="708"/>
          <w:docGrid w:linePitch="381"/>
        </w:sectPr>
      </w:pPr>
    </w:p>
    <w:p w14:paraId="39A83B99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</w:pPr>
    </w:p>
    <w:p w14:paraId="06033F1E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</w:pPr>
    </w:p>
    <w:p w14:paraId="45990FE8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</w:pPr>
    </w:p>
    <w:p w14:paraId="1C03FEFD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  <w:t>Śremskie TBS</w:t>
      </w:r>
    </w:p>
    <w:p w14:paraId="605A033B" w14:textId="77777777" w:rsidR="0082780A" w:rsidRPr="0082780A" w:rsidRDefault="0082780A" w:rsidP="0082780A">
      <w:pPr>
        <w:spacing w:after="0" w:line="240" w:lineRule="auto"/>
        <w:rPr>
          <w:rFonts w:eastAsia="Times New Roman" w:cs="Calibri"/>
          <w:bCs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 xml:space="preserve">Podział zysku netto za 2024 rok                               </w:t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  <w:t xml:space="preserve">                                       </w:t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  <w:t xml:space="preserve">  (suma 1 072 406,65 zł):</w:t>
      </w:r>
    </w:p>
    <w:p w14:paraId="783AC7AC" w14:textId="77777777" w:rsidR="0082780A" w:rsidRPr="0082780A" w:rsidRDefault="0082780A" w:rsidP="0082780A">
      <w:pPr>
        <w:numPr>
          <w:ilvl w:val="0"/>
          <w:numId w:val="10"/>
        </w:numPr>
        <w:spacing w:after="0" w:line="240" w:lineRule="auto"/>
        <w:rPr>
          <w:rFonts w:eastAsia="Times New Roman" w:cs="Calibri"/>
          <w:bCs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 xml:space="preserve">Zwiększenie kapitału zapasowego Spółki o kwotę                                                                    </w:t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  <w:t xml:space="preserve">   1 072 406,65 zł</w:t>
      </w:r>
    </w:p>
    <w:p w14:paraId="020AF824" w14:textId="77777777" w:rsidR="0082780A" w:rsidRPr="0082780A" w:rsidRDefault="0082780A" w:rsidP="0082780A">
      <w:pPr>
        <w:spacing w:after="0" w:line="240" w:lineRule="auto"/>
        <w:ind w:left="1068"/>
        <w:jc w:val="both"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79DE2ADB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  <w:t>Śremskie Wodociągi</w:t>
      </w:r>
    </w:p>
    <w:p w14:paraId="5B1F1316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 xml:space="preserve">Podział zysku netto za 2024 rok 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  <w:t xml:space="preserve">   (suma  251 519,06 zł):</w:t>
      </w:r>
    </w:p>
    <w:p w14:paraId="522C29C1" w14:textId="77777777" w:rsidR="0082780A" w:rsidRPr="0082780A" w:rsidRDefault="0082780A" w:rsidP="0082780A">
      <w:pPr>
        <w:numPr>
          <w:ilvl w:val="0"/>
          <w:numId w:val="46"/>
        </w:num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 xml:space="preserve">Kapitał Zapasowy w kwocie  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  <w:t xml:space="preserve">   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  <w:t xml:space="preserve">     119 519,06 zł</w:t>
      </w:r>
    </w:p>
    <w:p w14:paraId="034AA723" w14:textId="77777777" w:rsidR="0082780A" w:rsidRPr="0082780A" w:rsidRDefault="0082780A" w:rsidP="0082780A">
      <w:pPr>
        <w:numPr>
          <w:ilvl w:val="0"/>
          <w:numId w:val="46"/>
        </w:num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 xml:space="preserve">Zakładowy Fundusz Świadczeń Socjalnych w kwocie 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  <w:t xml:space="preserve">  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  <w:t xml:space="preserve">     132 000,00 zł</w:t>
      </w:r>
    </w:p>
    <w:p w14:paraId="61FA8AE8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63AFD207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</w:pPr>
      <w:r w:rsidRPr="0082780A"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  <w:t>Przedsiębiorstwo Gospodarki Komunalnej</w:t>
      </w:r>
    </w:p>
    <w:p w14:paraId="6B194F06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>Podział zysku netto za 2024 rok</w:t>
      </w: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 xml:space="preserve">  </w:t>
      </w: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  <w:t>(suma 2 922 828,95 zł):</w:t>
      </w:r>
    </w:p>
    <w:p w14:paraId="44F99C61" w14:textId="77777777" w:rsidR="0082780A" w:rsidRPr="0082780A" w:rsidRDefault="0082780A" w:rsidP="0082780A">
      <w:pPr>
        <w:numPr>
          <w:ilvl w:val="0"/>
          <w:numId w:val="11"/>
        </w:numPr>
        <w:tabs>
          <w:tab w:val="num" w:pos="720"/>
        </w:tabs>
        <w:spacing w:after="0" w:line="240" w:lineRule="auto"/>
        <w:ind w:left="720"/>
        <w:jc w:val="both"/>
        <w:rPr>
          <w:rFonts w:eastAsia="Times New Roman" w:cs="Calibri"/>
          <w:bCs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>Dywidenda dla wspólnika</w:t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  <w:t xml:space="preserve"> </w:t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  <w:t xml:space="preserve">  </w:t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  <w:t xml:space="preserve"> </w:t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  <w:t xml:space="preserve"> 2 750 000,00 zł</w:t>
      </w:r>
    </w:p>
    <w:p w14:paraId="36F1112D" w14:textId="77777777" w:rsidR="0082780A" w:rsidRPr="0082780A" w:rsidRDefault="0082780A" w:rsidP="0082780A">
      <w:pPr>
        <w:numPr>
          <w:ilvl w:val="0"/>
          <w:numId w:val="11"/>
        </w:numPr>
        <w:tabs>
          <w:tab w:val="num" w:pos="720"/>
        </w:tabs>
        <w:spacing w:after="0" w:line="240" w:lineRule="auto"/>
        <w:ind w:left="720"/>
        <w:jc w:val="both"/>
        <w:rPr>
          <w:rFonts w:eastAsia="Times New Roman" w:cs="Calibri"/>
          <w:bCs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>Zakładowy fundusz socjalny</w:t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  <w:t xml:space="preserve">  </w:t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  <w:t xml:space="preserve">     </w:t>
      </w:r>
      <w:r w:rsidRPr="0082780A">
        <w:rPr>
          <w:rFonts w:eastAsia="Times New Roman" w:cs="Calibri"/>
          <w:bCs/>
          <w:color w:val="000000"/>
          <w:sz w:val="28"/>
          <w:szCs w:val="28"/>
          <w:lang w:eastAsia="pl-PL"/>
        </w:rPr>
        <w:tab/>
        <w:t xml:space="preserve">    172 828,95 zł</w:t>
      </w:r>
    </w:p>
    <w:p w14:paraId="592CC051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</w:pPr>
    </w:p>
    <w:p w14:paraId="24DABC84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</w:pPr>
      <w:bookmarkStart w:id="4" w:name="_Hlk142561695"/>
      <w:r w:rsidRPr="0082780A">
        <w:rPr>
          <w:rFonts w:eastAsia="Times New Roman" w:cs="Calibri"/>
          <w:b/>
          <w:color w:val="000000"/>
          <w:sz w:val="28"/>
          <w:szCs w:val="28"/>
          <w:u w:val="single"/>
          <w:lang w:eastAsia="pl-PL"/>
        </w:rPr>
        <w:t>Śremski Sport</w:t>
      </w:r>
    </w:p>
    <w:bookmarkEnd w:id="4"/>
    <w:p w14:paraId="767EECAA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 xml:space="preserve">Pokrycie straty netto za 2024 rok  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  <w:t>(suma: -378 231,24 zł)</w:t>
      </w:r>
    </w:p>
    <w:p w14:paraId="7E4A385B" w14:textId="77777777" w:rsidR="0082780A" w:rsidRPr="0082780A" w:rsidRDefault="0082780A" w:rsidP="0082780A">
      <w:pPr>
        <w:numPr>
          <w:ilvl w:val="0"/>
          <w:numId w:val="45"/>
        </w:num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pl-PL"/>
        </w:rPr>
      </w:pP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 xml:space="preserve">Pokrycie straty finansowej z zysków lat przyszłych                                                                     </w:t>
      </w:r>
      <w:r w:rsidRPr="0082780A">
        <w:rPr>
          <w:rFonts w:eastAsia="Times New Roman" w:cs="Calibri"/>
          <w:color w:val="000000"/>
          <w:sz w:val="28"/>
          <w:szCs w:val="28"/>
          <w:lang w:eastAsia="pl-PL"/>
        </w:rPr>
        <w:tab/>
        <w:t xml:space="preserve">   378 231,24 zł</w:t>
      </w:r>
    </w:p>
    <w:p w14:paraId="0060EBFB" w14:textId="77777777" w:rsidR="0082780A" w:rsidRPr="0082780A" w:rsidRDefault="0082780A" w:rsidP="0082780A">
      <w:pPr>
        <w:spacing w:after="0" w:line="240" w:lineRule="auto"/>
        <w:ind w:left="1068"/>
        <w:jc w:val="both"/>
        <w:rPr>
          <w:rFonts w:eastAsia="Times New Roman" w:cs="Calibri"/>
          <w:sz w:val="28"/>
          <w:szCs w:val="28"/>
          <w:lang w:eastAsia="pl-PL"/>
        </w:rPr>
      </w:pPr>
    </w:p>
    <w:p w14:paraId="2149A579" w14:textId="77777777" w:rsidR="0082780A" w:rsidRPr="0082780A" w:rsidRDefault="0082780A" w:rsidP="0082780A">
      <w:pPr>
        <w:spacing w:after="0" w:line="240" w:lineRule="auto"/>
        <w:jc w:val="both"/>
        <w:rPr>
          <w:rFonts w:cs="Calibri"/>
          <w:sz w:val="28"/>
          <w:szCs w:val="28"/>
        </w:rPr>
      </w:pPr>
    </w:p>
    <w:p w14:paraId="215DC9A9" w14:textId="77777777" w:rsidR="0082780A" w:rsidRPr="0082780A" w:rsidRDefault="0082780A" w:rsidP="0082780A">
      <w:pPr>
        <w:spacing w:after="0" w:line="240" w:lineRule="auto"/>
        <w:jc w:val="both"/>
        <w:rPr>
          <w:rFonts w:cs="Calibri"/>
          <w:sz w:val="28"/>
          <w:szCs w:val="28"/>
        </w:rPr>
      </w:pPr>
    </w:p>
    <w:p w14:paraId="260E0AD3" w14:textId="77777777" w:rsidR="0082780A" w:rsidRPr="0082780A" w:rsidRDefault="0082780A" w:rsidP="0082780A">
      <w:pPr>
        <w:spacing w:after="0" w:line="240" w:lineRule="auto"/>
        <w:jc w:val="both"/>
        <w:rPr>
          <w:rFonts w:cs="Calibri"/>
          <w:sz w:val="28"/>
          <w:szCs w:val="28"/>
        </w:rPr>
      </w:pPr>
    </w:p>
    <w:p w14:paraId="03C1FD80" w14:textId="77777777" w:rsidR="0082780A" w:rsidRPr="0082780A" w:rsidRDefault="0082780A" w:rsidP="0082780A">
      <w:pPr>
        <w:spacing w:after="0" w:line="240" w:lineRule="auto"/>
        <w:jc w:val="both"/>
        <w:rPr>
          <w:rFonts w:cs="Calibri"/>
          <w:sz w:val="28"/>
          <w:szCs w:val="28"/>
        </w:rPr>
      </w:pPr>
    </w:p>
    <w:p w14:paraId="4426B77F" w14:textId="77777777" w:rsidR="0082780A" w:rsidRPr="0082780A" w:rsidRDefault="0082780A" w:rsidP="0082780A">
      <w:pPr>
        <w:spacing w:after="0" w:line="240" w:lineRule="auto"/>
        <w:jc w:val="both"/>
        <w:rPr>
          <w:rFonts w:cs="Calibri"/>
          <w:sz w:val="28"/>
          <w:szCs w:val="28"/>
        </w:rPr>
      </w:pPr>
    </w:p>
    <w:p w14:paraId="240F0DC4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pl-PL"/>
        </w:rPr>
      </w:pPr>
    </w:p>
    <w:p w14:paraId="708FDEDC" w14:textId="77777777" w:rsidR="0082780A" w:rsidRPr="0082780A" w:rsidRDefault="0082780A" w:rsidP="0082780A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WSKAŹNIKI FINANSOWE</w:t>
      </w:r>
    </w:p>
    <w:p w14:paraId="5A6582C6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0356D2A8" w14:textId="77777777" w:rsidR="0082780A" w:rsidRPr="0082780A" w:rsidRDefault="0082780A" w:rsidP="0082780A">
      <w:pPr>
        <w:numPr>
          <w:ilvl w:val="0"/>
          <w:numId w:val="8"/>
        </w:numPr>
        <w:tabs>
          <w:tab w:val="num" w:pos="993"/>
        </w:tabs>
        <w:spacing w:after="0" w:line="240" w:lineRule="auto"/>
        <w:ind w:left="993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Ocena rentowności</w:t>
      </w:r>
    </w:p>
    <w:p w14:paraId="34DC19A6" w14:textId="77777777" w:rsidR="0082780A" w:rsidRPr="0082780A" w:rsidRDefault="0082780A" w:rsidP="0082780A">
      <w:pPr>
        <w:spacing w:after="0" w:line="240" w:lineRule="auto"/>
        <w:ind w:left="348"/>
        <w:jc w:val="both"/>
        <w:rPr>
          <w:rFonts w:eastAsia="Times New Roman" w:cs="Calibri"/>
          <w:sz w:val="28"/>
          <w:szCs w:val="28"/>
          <w:lang w:eastAsia="pl-PL"/>
        </w:rPr>
      </w:pPr>
    </w:p>
    <w:p w14:paraId="7AD0CBFE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pl-PL"/>
        </w:rPr>
      </w:pPr>
      <w:r w:rsidRPr="0082780A">
        <w:rPr>
          <w:rFonts w:eastAsia="Times New Roman" w:cs="Calibri"/>
          <w:sz w:val="28"/>
          <w:szCs w:val="28"/>
          <w:lang w:eastAsia="pl-PL"/>
        </w:rPr>
        <w:t>Określa zdolność przynoszenia zysków przez przychód i zaangażowane zasoby.</w:t>
      </w:r>
    </w:p>
    <w:p w14:paraId="372ED58C" w14:textId="77777777" w:rsidR="0082780A" w:rsidRPr="0082780A" w:rsidRDefault="0082780A" w:rsidP="0082780A">
      <w:pPr>
        <w:spacing w:after="0" w:line="240" w:lineRule="auto"/>
        <w:ind w:left="348"/>
        <w:jc w:val="both"/>
        <w:rPr>
          <w:rFonts w:eastAsia="Times New Roman" w:cs="Calibri"/>
          <w:sz w:val="28"/>
          <w:szCs w:val="28"/>
          <w:lang w:eastAsia="pl-PL"/>
        </w:rPr>
      </w:pPr>
    </w:p>
    <w:tbl>
      <w:tblPr>
        <w:tblW w:w="511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157"/>
        <w:gridCol w:w="1753"/>
        <w:gridCol w:w="2002"/>
        <w:gridCol w:w="1719"/>
        <w:gridCol w:w="1862"/>
      </w:tblGrid>
      <w:tr w:rsidR="0082780A" w:rsidRPr="0082780A" w14:paraId="59C38F2F" w14:textId="77777777" w:rsidTr="00F87034">
        <w:trPr>
          <w:trHeight w:val="338"/>
        </w:trPr>
        <w:tc>
          <w:tcPr>
            <w:tcW w:w="1336" w:type="pct"/>
            <w:shd w:val="clear" w:color="auto" w:fill="A6A6A6"/>
            <w:vAlign w:val="center"/>
          </w:tcPr>
          <w:p w14:paraId="1AC32285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bookmarkStart w:id="5" w:name="_Hlk142561736"/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WSKAŹNIKI</w:t>
            </w:r>
          </w:p>
        </w:tc>
        <w:tc>
          <w:tcPr>
            <w:tcW w:w="1102" w:type="pct"/>
            <w:shd w:val="clear" w:color="auto" w:fill="A6A6A6"/>
            <w:vAlign w:val="center"/>
          </w:tcPr>
          <w:p w14:paraId="4B1006CE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FORMUŁA</w:t>
            </w:r>
          </w:p>
        </w:tc>
        <w:tc>
          <w:tcPr>
            <w:tcW w:w="612" w:type="pct"/>
            <w:shd w:val="clear" w:color="auto" w:fill="A6A6A6"/>
          </w:tcPr>
          <w:p w14:paraId="40E1F968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Śremskie TBS</w:t>
            </w:r>
          </w:p>
        </w:tc>
        <w:tc>
          <w:tcPr>
            <w:tcW w:w="699" w:type="pct"/>
            <w:shd w:val="clear" w:color="auto" w:fill="A6A6A6"/>
            <w:vAlign w:val="center"/>
          </w:tcPr>
          <w:p w14:paraId="3829EC30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Śremskie Wodociągi</w:t>
            </w:r>
          </w:p>
        </w:tc>
        <w:tc>
          <w:tcPr>
            <w:tcW w:w="600" w:type="pct"/>
            <w:shd w:val="clear" w:color="auto" w:fill="A6A6A6"/>
            <w:vAlign w:val="center"/>
          </w:tcPr>
          <w:p w14:paraId="3B56CC5F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PGK</w:t>
            </w:r>
          </w:p>
        </w:tc>
        <w:tc>
          <w:tcPr>
            <w:tcW w:w="650" w:type="pct"/>
            <w:shd w:val="clear" w:color="auto" w:fill="A6A6A6"/>
            <w:vAlign w:val="center"/>
          </w:tcPr>
          <w:p w14:paraId="0BEB37AD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Śremski Sport</w:t>
            </w:r>
          </w:p>
        </w:tc>
      </w:tr>
      <w:tr w:rsidR="0082780A" w:rsidRPr="0082780A" w14:paraId="1C739EFD" w14:textId="77777777" w:rsidTr="00F87034">
        <w:trPr>
          <w:trHeight w:val="656"/>
        </w:trPr>
        <w:tc>
          <w:tcPr>
            <w:tcW w:w="1336" w:type="pct"/>
            <w:tcBorders>
              <w:bottom w:val="single" w:sz="4" w:space="0" w:color="auto"/>
            </w:tcBorders>
            <w:vAlign w:val="center"/>
          </w:tcPr>
          <w:p w14:paraId="3E58E5C7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 xml:space="preserve">Rentowność majątku </w:t>
            </w: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za 2024 r</w:t>
            </w: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 xml:space="preserve">. </w:t>
            </w:r>
          </w:p>
        </w:tc>
        <w:tc>
          <w:tcPr>
            <w:tcW w:w="1102" w:type="pct"/>
            <w:vMerge w:val="restart"/>
            <w:tcBorders>
              <w:bottom w:val="single" w:sz="4" w:space="0" w:color="auto"/>
            </w:tcBorders>
            <w:vAlign w:val="center"/>
          </w:tcPr>
          <w:p w14:paraId="7373C5C0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u w:val="single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u w:val="single"/>
                <w:lang w:eastAsia="pl-PL"/>
              </w:rPr>
              <w:t>Zysk netto x 100</w:t>
            </w:r>
          </w:p>
          <w:p w14:paraId="3B765B60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>Średnioroczny majątek ogółem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14:paraId="469C38D5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1,16%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vAlign w:val="center"/>
          </w:tcPr>
          <w:p w14:paraId="723D1DBD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0,32%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2DAADE1D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strike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7,92%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14:paraId="0F17BB28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(-) 2,17 %</w:t>
            </w:r>
          </w:p>
        </w:tc>
      </w:tr>
      <w:tr w:rsidR="0082780A" w:rsidRPr="0082780A" w14:paraId="4677A397" w14:textId="77777777" w:rsidTr="00F87034">
        <w:trPr>
          <w:trHeight w:val="288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A6FEE5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i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i/>
                <w:sz w:val="28"/>
                <w:szCs w:val="28"/>
                <w:lang w:eastAsia="pl-PL"/>
              </w:rPr>
              <w:t>2023 r.</w:t>
            </w: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8D4666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14:paraId="2DD27B2A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1,65%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vAlign w:val="center"/>
          </w:tcPr>
          <w:p w14:paraId="7ECBD85D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0,41%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6D386D61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(-)1,66%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14:paraId="28C91D59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(-) 4,18 %</w:t>
            </w:r>
          </w:p>
        </w:tc>
      </w:tr>
      <w:tr w:rsidR="0082780A" w:rsidRPr="0082780A" w14:paraId="4C47447A" w14:textId="77777777" w:rsidTr="00F87034">
        <w:trPr>
          <w:trHeight w:val="601"/>
        </w:trPr>
        <w:tc>
          <w:tcPr>
            <w:tcW w:w="133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CBC3E6" w14:textId="2887587C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 xml:space="preserve">Rentowność kapitału własnego </w:t>
            </w: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za</w:t>
            </w:r>
            <w:r w:rsidR="00F87034">
              <w:rPr>
                <w:rFonts w:eastAsia="Times New Roman" w:cs="Calibri"/>
                <w:b/>
                <w:sz w:val="28"/>
                <w:szCs w:val="28"/>
                <w:lang w:eastAsia="pl-PL"/>
              </w:rPr>
              <w:t> </w:t>
            </w: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2024 r.</w:t>
            </w:r>
          </w:p>
        </w:tc>
        <w:tc>
          <w:tcPr>
            <w:tcW w:w="1102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274BEA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u w:val="single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u w:val="single"/>
                <w:lang w:eastAsia="pl-PL"/>
              </w:rPr>
              <w:t>Zysk netto x 100</w:t>
            </w:r>
          </w:p>
          <w:p w14:paraId="3897FF23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>Średnioroczny kapitał własny</w:t>
            </w:r>
          </w:p>
        </w:tc>
        <w:tc>
          <w:tcPr>
            <w:tcW w:w="6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23C539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1,99%</w:t>
            </w:r>
          </w:p>
        </w:tc>
        <w:tc>
          <w:tcPr>
            <w:tcW w:w="69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51EE95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0,48%</w:t>
            </w:r>
          </w:p>
        </w:tc>
        <w:tc>
          <w:tcPr>
            <w:tcW w:w="6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3A798F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12,29%</w:t>
            </w:r>
          </w:p>
        </w:tc>
        <w:tc>
          <w:tcPr>
            <w:tcW w:w="6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563BF8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(-) 2,19%</w:t>
            </w:r>
          </w:p>
        </w:tc>
      </w:tr>
      <w:tr w:rsidR="0082780A" w:rsidRPr="0082780A" w14:paraId="1CCD8FB1" w14:textId="77777777" w:rsidTr="00F87034">
        <w:trPr>
          <w:trHeight w:val="163"/>
        </w:trPr>
        <w:tc>
          <w:tcPr>
            <w:tcW w:w="1336" w:type="pct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651ADCAD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i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i/>
                <w:sz w:val="28"/>
                <w:szCs w:val="28"/>
                <w:lang w:eastAsia="pl-PL"/>
              </w:rPr>
              <w:t>2023 r.</w:t>
            </w:r>
          </w:p>
        </w:tc>
        <w:tc>
          <w:tcPr>
            <w:tcW w:w="1102" w:type="pct"/>
            <w:vMerge/>
            <w:tcBorders>
              <w:bottom w:val="double" w:sz="4" w:space="0" w:color="auto"/>
            </w:tcBorders>
            <w:vAlign w:val="center"/>
          </w:tcPr>
          <w:p w14:paraId="5290C950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6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87F48E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3,20%</w:t>
            </w:r>
          </w:p>
        </w:tc>
        <w:tc>
          <w:tcPr>
            <w:tcW w:w="69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BDB40A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0,62%</w:t>
            </w:r>
          </w:p>
        </w:tc>
        <w:tc>
          <w:tcPr>
            <w:tcW w:w="6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B0D645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(-)2,74%</w:t>
            </w:r>
          </w:p>
        </w:tc>
        <w:tc>
          <w:tcPr>
            <w:tcW w:w="6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1911D3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(-) 4,35%</w:t>
            </w:r>
          </w:p>
        </w:tc>
      </w:tr>
      <w:tr w:rsidR="0082780A" w:rsidRPr="0082780A" w14:paraId="2836F180" w14:textId="77777777" w:rsidTr="00F87034">
        <w:trPr>
          <w:trHeight w:val="620"/>
        </w:trPr>
        <w:tc>
          <w:tcPr>
            <w:tcW w:w="133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0E2A15" w14:textId="0F570C02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 xml:space="preserve">Rentowność sprzedaży netto </w:t>
            </w: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z</w:t>
            </w:r>
            <w:r w:rsidR="00F87034">
              <w:rPr>
                <w:rFonts w:eastAsia="Times New Roman" w:cs="Calibri"/>
                <w:b/>
                <w:sz w:val="28"/>
                <w:szCs w:val="28"/>
                <w:lang w:eastAsia="pl-PL"/>
              </w:rPr>
              <w:t>a </w:t>
            </w: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2024 r.</w:t>
            </w:r>
          </w:p>
        </w:tc>
        <w:tc>
          <w:tcPr>
            <w:tcW w:w="1102" w:type="pct"/>
            <w:vMerge w:val="restart"/>
            <w:tcBorders>
              <w:top w:val="double" w:sz="4" w:space="0" w:color="auto"/>
            </w:tcBorders>
            <w:vAlign w:val="center"/>
          </w:tcPr>
          <w:p w14:paraId="5B71249F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u w:val="single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u w:val="single"/>
                <w:lang w:eastAsia="pl-PL"/>
              </w:rPr>
              <w:t>Zysk netto x 100</w:t>
            </w:r>
          </w:p>
          <w:p w14:paraId="1E96BC0F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>Przychód ze sprzedaży</w:t>
            </w:r>
          </w:p>
        </w:tc>
        <w:tc>
          <w:tcPr>
            <w:tcW w:w="6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B94C31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11,19%</w:t>
            </w:r>
          </w:p>
        </w:tc>
        <w:tc>
          <w:tcPr>
            <w:tcW w:w="69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ACA4E1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0,86%</w:t>
            </w:r>
          </w:p>
        </w:tc>
        <w:tc>
          <w:tcPr>
            <w:tcW w:w="6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3E249B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8,83%</w:t>
            </w:r>
          </w:p>
        </w:tc>
        <w:tc>
          <w:tcPr>
            <w:tcW w:w="6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0F121E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(-) 7,83%</w:t>
            </w:r>
          </w:p>
        </w:tc>
      </w:tr>
      <w:tr w:rsidR="0082780A" w:rsidRPr="0082780A" w14:paraId="7CF92BC2" w14:textId="77777777" w:rsidTr="00F87034">
        <w:trPr>
          <w:trHeight w:val="562"/>
        </w:trPr>
        <w:tc>
          <w:tcPr>
            <w:tcW w:w="1336" w:type="pct"/>
            <w:shd w:val="clear" w:color="auto" w:fill="E0E0E0"/>
          </w:tcPr>
          <w:p w14:paraId="5EDB84DA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i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i/>
                <w:sz w:val="28"/>
                <w:szCs w:val="28"/>
                <w:lang w:eastAsia="pl-PL"/>
              </w:rPr>
              <w:t>2023 r.</w:t>
            </w:r>
          </w:p>
        </w:tc>
        <w:tc>
          <w:tcPr>
            <w:tcW w:w="1102" w:type="pct"/>
            <w:vMerge/>
            <w:tcBorders>
              <w:right w:val="single" w:sz="4" w:space="0" w:color="auto"/>
            </w:tcBorders>
          </w:tcPr>
          <w:p w14:paraId="268498BB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6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E4093D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17,41%</w:t>
            </w:r>
          </w:p>
        </w:tc>
        <w:tc>
          <w:tcPr>
            <w:tcW w:w="69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4331B2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1,15%</w:t>
            </w:r>
          </w:p>
        </w:tc>
        <w:tc>
          <w:tcPr>
            <w:tcW w:w="6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D6268C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(-)2,06%</w:t>
            </w:r>
          </w:p>
        </w:tc>
        <w:tc>
          <w:tcPr>
            <w:tcW w:w="6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919B21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(-) 17,7%</w:t>
            </w:r>
          </w:p>
        </w:tc>
      </w:tr>
    </w:tbl>
    <w:p w14:paraId="62883248" w14:textId="77777777" w:rsidR="00F87034" w:rsidRDefault="00F87034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  <w:bookmarkStart w:id="6" w:name="_Hlk207876861"/>
      <w:bookmarkEnd w:id="5"/>
    </w:p>
    <w:p w14:paraId="0CA0FB35" w14:textId="77777777" w:rsidR="00F87034" w:rsidRDefault="00F87034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</w:p>
    <w:p w14:paraId="0A1F0556" w14:textId="77777777" w:rsidR="00F87034" w:rsidRDefault="00F87034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</w:p>
    <w:p w14:paraId="51512BB5" w14:textId="77777777" w:rsidR="00F87034" w:rsidRDefault="00F87034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</w:p>
    <w:p w14:paraId="446EB5FE" w14:textId="77777777" w:rsidR="00F87034" w:rsidRDefault="00F87034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</w:p>
    <w:p w14:paraId="0ACE20BF" w14:textId="77777777" w:rsidR="00F87034" w:rsidRDefault="00F87034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</w:p>
    <w:p w14:paraId="27ED3644" w14:textId="77777777" w:rsidR="00F87034" w:rsidRDefault="00F87034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</w:p>
    <w:p w14:paraId="51B4DA0F" w14:textId="20CB078B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u w:val="single"/>
          <w:lang w:eastAsia="pl-PL"/>
        </w:rPr>
        <w:lastRenderedPageBreak/>
        <w:t>Wskaźnik rentowności majątku</w:t>
      </w:r>
      <w:r w:rsidRPr="0082780A">
        <w:rPr>
          <w:rFonts w:eastAsia="Times New Roman" w:cs="Calibri"/>
          <w:b/>
          <w:sz w:val="28"/>
          <w:szCs w:val="28"/>
          <w:lang w:eastAsia="pl-PL"/>
        </w:rPr>
        <w:t xml:space="preserve"> </w:t>
      </w:r>
      <w:r w:rsidRPr="0082780A">
        <w:rPr>
          <w:rFonts w:eastAsia="Times New Roman" w:cs="Calibri"/>
          <w:sz w:val="28"/>
          <w:szCs w:val="28"/>
          <w:lang w:eastAsia="pl-PL"/>
        </w:rPr>
        <w:t xml:space="preserve">określa wielkość zysku netto jaką dostarcza jedna złotówka majątku przedsiębiorstwa. </w:t>
      </w:r>
    </w:p>
    <w:p w14:paraId="221E4CCA" w14:textId="77777777" w:rsidR="0082780A" w:rsidRPr="00B45FE3" w:rsidRDefault="0082780A" w:rsidP="0082780A">
      <w:pPr>
        <w:spacing w:after="0" w:line="240" w:lineRule="auto"/>
        <w:ind w:left="348"/>
        <w:jc w:val="both"/>
        <w:rPr>
          <w:rFonts w:eastAsia="Times New Roman" w:cs="Calibri"/>
          <w:sz w:val="16"/>
          <w:szCs w:val="16"/>
          <w:lang w:eastAsia="pl-PL"/>
        </w:rPr>
      </w:pPr>
    </w:p>
    <w:p w14:paraId="7F74A4F7" w14:textId="77777777" w:rsidR="0082780A" w:rsidRPr="0082780A" w:rsidRDefault="0082780A" w:rsidP="0082780A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Śremskie TBS</w:t>
      </w:r>
    </w:p>
    <w:p w14:paraId="1AF48836" w14:textId="4301D14E" w:rsidR="00F36FBE" w:rsidRPr="00DA70CB" w:rsidRDefault="0082780A" w:rsidP="00F16037">
      <w:pPr>
        <w:spacing w:after="0" w:line="240" w:lineRule="auto"/>
        <w:rPr>
          <w:color w:val="00B050"/>
          <w:sz w:val="28"/>
          <w:szCs w:val="28"/>
        </w:rPr>
      </w:pPr>
      <w:r w:rsidRPr="00DF6906">
        <w:rPr>
          <w:rFonts w:cs="Calibri"/>
          <w:color w:val="000000" w:themeColor="text1"/>
          <w:sz w:val="28"/>
          <w:szCs w:val="28"/>
        </w:rPr>
        <w:t>Wskaźnik ten oznacza, iż w 2024 roku 1 zł majątku przedsiębiorstwa przynosi 0,0116 zł zysku.</w:t>
      </w:r>
      <w:r w:rsidR="00DF6906" w:rsidRPr="00DF6906">
        <w:rPr>
          <w:rFonts w:cs="Calibri"/>
          <w:color w:val="000000" w:themeColor="text1"/>
          <w:sz w:val="28"/>
          <w:szCs w:val="28"/>
        </w:rPr>
        <w:t xml:space="preserve"> </w:t>
      </w:r>
      <w:r w:rsidR="00F36FBE" w:rsidRPr="00DA70CB">
        <w:rPr>
          <w:rFonts w:eastAsia="Times New Roman" w:cs="Calibri"/>
          <w:bCs/>
          <w:sz w:val="28"/>
          <w:szCs w:val="28"/>
          <w:lang w:eastAsia="pl-PL"/>
        </w:rPr>
        <w:t>Spadek rentowności w</w:t>
      </w:r>
      <w:r w:rsidR="00F16037">
        <w:rPr>
          <w:rFonts w:eastAsia="Times New Roman" w:cs="Calibri"/>
          <w:bCs/>
          <w:sz w:val="28"/>
          <w:szCs w:val="28"/>
          <w:lang w:eastAsia="pl-PL"/>
        </w:rPr>
        <w:t> </w:t>
      </w:r>
      <w:r w:rsidR="00F36FBE" w:rsidRPr="00DA70CB">
        <w:rPr>
          <w:rFonts w:eastAsia="Times New Roman" w:cs="Calibri"/>
          <w:bCs/>
          <w:sz w:val="28"/>
          <w:szCs w:val="28"/>
          <w:lang w:eastAsia="pl-PL"/>
        </w:rPr>
        <w:t>porównaniu do roku ubiegłego wynika przede wszystkim z niższego zysku netto, mimo wzrostu przychodów</w:t>
      </w:r>
      <w:r w:rsidR="00AA5ADE">
        <w:rPr>
          <w:rFonts w:eastAsia="Times New Roman" w:cs="Calibri"/>
          <w:bCs/>
          <w:sz w:val="28"/>
          <w:szCs w:val="28"/>
          <w:lang w:eastAsia="pl-PL"/>
        </w:rPr>
        <w:br/>
      </w:r>
      <w:r w:rsidR="00F36FBE" w:rsidRPr="00DA70CB">
        <w:rPr>
          <w:rFonts w:eastAsia="Times New Roman" w:cs="Calibri"/>
          <w:bCs/>
          <w:sz w:val="28"/>
          <w:szCs w:val="28"/>
          <w:lang w:eastAsia="pl-PL"/>
        </w:rPr>
        <w:t>z działalności operacyjnej o 1 580 913 zł. Wzrost ten został częściowo skompensowany przez wzrost kosztów operacyjnych o</w:t>
      </w:r>
      <w:r w:rsidR="00F16037">
        <w:rPr>
          <w:rFonts w:eastAsia="Times New Roman" w:cs="Calibri"/>
          <w:bCs/>
          <w:sz w:val="28"/>
          <w:szCs w:val="28"/>
          <w:lang w:eastAsia="pl-PL"/>
        </w:rPr>
        <w:t> </w:t>
      </w:r>
      <w:r w:rsidR="00F36FBE" w:rsidRPr="00DA70CB">
        <w:rPr>
          <w:rFonts w:eastAsia="Times New Roman" w:cs="Calibri"/>
          <w:bCs/>
          <w:sz w:val="28"/>
          <w:szCs w:val="28"/>
          <w:lang w:eastAsia="pl-PL"/>
        </w:rPr>
        <w:t>1 157 476 zł, a także przez znaczący wzrost kosztów w ramach pozostałej działalności operacyjnej, związany z utworzeniem odpisów aktualizujących należności.</w:t>
      </w:r>
    </w:p>
    <w:bookmarkEnd w:id="6"/>
    <w:p w14:paraId="2E2E3F5D" w14:textId="77777777" w:rsidR="0082780A" w:rsidRPr="00B45FE3" w:rsidRDefault="0082780A" w:rsidP="0082780A">
      <w:pPr>
        <w:spacing w:after="0" w:line="240" w:lineRule="auto"/>
        <w:jc w:val="both"/>
        <w:rPr>
          <w:rFonts w:eastAsia="Times New Roman" w:cs="Calibri"/>
          <w:b/>
          <w:sz w:val="16"/>
          <w:szCs w:val="16"/>
          <w:lang w:eastAsia="pl-PL"/>
        </w:rPr>
      </w:pPr>
    </w:p>
    <w:p w14:paraId="3F41A488" w14:textId="77777777" w:rsidR="0082780A" w:rsidRPr="0082780A" w:rsidRDefault="0082780A" w:rsidP="0082780A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 xml:space="preserve">Śremskie Wodociągi </w:t>
      </w:r>
    </w:p>
    <w:p w14:paraId="29C2640E" w14:textId="193F73CB" w:rsidR="00064449" w:rsidRPr="00064449" w:rsidRDefault="00064449" w:rsidP="009002EF">
      <w:pPr>
        <w:spacing w:line="240" w:lineRule="auto"/>
        <w:rPr>
          <w:rFonts w:eastAsia="Times New Roman" w:cs="Calibri"/>
          <w:color w:val="000000" w:themeColor="text1"/>
          <w:sz w:val="28"/>
          <w:szCs w:val="28"/>
          <w:lang w:eastAsia="pl-PL"/>
        </w:rPr>
      </w:pPr>
      <w:r w:rsidRPr="00064449">
        <w:rPr>
          <w:rFonts w:eastAsia="Times New Roman" w:cs="Calibri"/>
          <w:color w:val="000000" w:themeColor="text1"/>
          <w:sz w:val="28"/>
          <w:szCs w:val="28"/>
          <w:lang w:eastAsia="pl-PL"/>
        </w:rPr>
        <w:t xml:space="preserve">Spadek wartości wskaźnika w 2024 roku w porównaniu do 2023 r. mógłby wskazywać na nieznaczne pogorszenie sytuacji finansowej  w Spółce, jednakże z uwagi na fakt, iż celem działalności jest realizacja zadań własnych gminy, a nie maksymalizacja zysku nie należy wyciągać takiego wniosku. Wskaźnik ten oznacza, iż w 2024 roku 1 zł majątku przedsiębiorstwa przynosi 0,0032 zł zysku. Spadek wskaźnika jest skutkiem niższego w roku 2024 wyniku finansowego netto oraz niższego poziomu aktywów. </w:t>
      </w:r>
    </w:p>
    <w:p w14:paraId="4500C4D4" w14:textId="77777777" w:rsidR="0082780A" w:rsidRPr="0082780A" w:rsidRDefault="0082780A" w:rsidP="0082780A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PGK</w:t>
      </w:r>
    </w:p>
    <w:p w14:paraId="4675C021" w14:textId="7798E905" w:rsidR="00F87034" w:rsidRDefault="00FB3C88" w:rsidP="00B45FE3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E773C8">
        <w:rPr>
          <w:rFonts w:eastAsia="Times New Roman" w:cs="Calibri"/>
          <w:color w:val="000000"/>
          <w:sz w:val="28"/>
          <w:szCs w:val="28"/>
          <w:lang w:eastAsia="pl-PL"/>
        </w:rPr>
        <w:t>Zwiększenie wartości wskaźnika w 2024 roku w porównaniu do 2023 roku wskazuje na polepszenie sytuacji finansowej w</w:t>
      </w:r>
      <w:r>
        <w:rPr>
          <w:rFonts w:eastAsia="Times New Roman" w:cs="Calibri"/>
          <w:color w:val="000000"/>
          <w:sz w:val="28"/>
          <w:szCs w:val="28"/>
          <w:lang w:eastAsia="pl-PL"/>
        </w:rPr>
        <w:t> </w:t>
      </w:r>
      <w:r w:rsidRPr="00E773C8">
        <w:rPr>
          <w:rFonts w:eastAsia="Times New Roman" w:cs="Calibri"/>
          <w:color w:val="000000"/>
          <w:sz w:val="28"/>
          <w:szCs w:val="28"/>
          <w:lang w:eastAsia="pl-PL"/>
        </w:rPr>
        <w:t>przedsiębiorstwie. Wskaźnik ten oznacza, iż w 2024 roku 1 zł majątku przedsiębiorstwa przynosi 0,0792 zł zysku. Wzrost ten świadczy o skuteczniejszym wykorzystaniu zasobów firmy w generowaniu zysków, co jest szczególnie istotne</w:t>
      </w:r>
      <w:r w:rsidR="00AA5ADE">
        <w:rPr>
          <w:rFonts w:eastAsia="Times New Roman" w:cs="Calibri"/>
          <w:color w:val="000000"/>
          <w:sz w:val="28"/>
          <w:szCs w:val="28"/>
          <w:lang w:eastAsia="pl-PL"/>
        </w:rPr>
        <w:br/>
      </w:r>
      <w:r w:rsidRPr="00E773C8">
        <w:rPr>
          <w:rFonts w:eastAsia="Times New Roman" w:cs="Calibri"/>
          <w:color w:val="000000"/>
          <w:sz w:val="28"/>
          <w:szCs w:val="28"/>
          <w:lang w:eastAsia="pl-PL"/>
        </w:rPr>
        <w:t>w kontekście faktu, że w poprzednim roku spółka odnotowała stratę.</w:t>
      </w:r>
    </w:p>
    <w:p w14:paraId="783559DD" w14:textId="77777777" w:rsidR="00B45FE3" w:rsidRPr="00B45FE3" w:rsidRDefault="00B45FE3" w:rsidP="00B45FE3">
      <w:pPr>
        <w:spacing w:after="0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14A680B1" w14:textId="77777777" w:rsidR="00B35A8A" w:rsidRDefault="0082780A" w:rsidP="00B35A8A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bookmarkStart w:id="7" w:name="_Hlk142561765"/>
      <w:r w:rsidRPr="0082780A">
        <w:rPr>
          <w:rFonts w:eastAsia="Times New Roman" w:cs="Calibri"/>
          <w:b/>
          <w:sz w:val="28"/>
          <w:szCs w:val="28"/>
          <w:lang w:eastAsia="pl-PL"/>
        </w:rPr>
        <w:t>Śremski Sport</w:t>
      </w:r>
    </w:p>
    <w:p w14:paraId="2889BB14" w14:textId="128BB4DF" w:rsidR="00B35A8A" w:rsidRPr="00011083" w:rsidRDefault="00B35A8A" w:rsidP="009002EF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  <w:r w:rsidRPr="00011083">
        <w:rPr>
          <w:rFonts w:eastAsia="Times New Roman" w:cs="Calibri"/>
          <w:sz w:val="28"/>
          <w:szCs w:val="28"/>
          <w:lang w:eastAsia="pl-PL"/>
        </w:rPr>
        <w:t>W 2024 roku wskaźnik ten wyniósł -2,17%, co oznacza, że z 1 zł majątku spółka generuje 0,0217 zł straty netto. Mimo ujemnej wartości, świadczącej o nierentownym wykorzystaniu aktywów, obserwuje się poprawę względem lat ubiegłych. Spadek skali straty jest wynikiem m.in. zwiększonych pozostałych przychodów operacyjnych, głównie z tytułu rekompensaty otrzymywanej od gminy za realizację powierzonych zadań, co częściowo ogranicza negatywne skutki nierentownej działalności operacyjnej.</w:t>
      </w:r>
    </w:p>
    <w:bookmarkEnd w:id="7"/>
    <w:p w14:paraId="02C5584A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67D8C701" w14:textId="276BBBF9" w:rsidR="0082780A" w:rsidRPr="0082780A" w:rsidRDefault="0082780A" w:rsidP="009B7CB1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  <w:bookmarkStart w:id="8" w:name="_Hlk142568548"/>
      <w:bookmarkStart w:id="9" w:name="_Hlk207876882"/>
      <w:r w:rsidRPr="0082780A">
        <w:rPr>
          <w:rFonts w:eastAsia="Times New Roman" w:cs="Calibri"/>
          <w:b/>
          <w:sz w:val="28"/>
          <w:szCs w:val="28"/>
          <w:u w:val="single"/>
          <w:lang w:eastAsia="pl-PL"/>
        </w:rPr>
        <w:t>Wskaźnik rentowności kapitału własnego</w:t>
      </w:r>
      <w:r w:rsidRPr="0082780A">
        <w:rPr>
          <w:rFonts w:eastAsia="Times New Roman" w:cs="Calibri"/>
          <w:b/>
          <w:sz w:val="28"/>
          <w:szCs w:val="28"/>
          <w:lang w:eastAsia="pl-PL"/>
        </w:rPr>
        <w:t xml:space="preserve"> </w:t>
      </w:r>
      <w:r w:rsidRPr="0082780A">
        <w:rPr>
          <w:rFonts w:eastAsia="Times New Roman" w:cs="Calibri"/>
          <w:sz w:val="28"/>
          <w:szCs w:val="28"/>
          <w:lang w:eastAsia="pl-PL"/>
        </w:rPr>
        <w:t xml:space="preserve"> określa stopę zwrotu jaką osiąga przedsiębiorstwo w stosunku do</w:t>
      </w:r>
      <w:r w:rsidR="009B7CB1">
        <w:rPr>
          <w:rFonts w:eastAsia="Times New Roman" w:cs="Calibri"/>
          <w:sz w:val="28"/>
          <w:szCs w:val="28"/>
          <w:lang w:eastAsia="pl-PL"/>
        </w:rPr>
        <w:t> </w:t>
      </w:r>
      <w:r w:rsidRPr="0082780A">
        <w:rPr>
          <w:rFonts w:eastAsia="Times New Roman" w:cs="Calibri"/>
          <w:sz w:val="28"/>
          <w:szCs w:val="28"/>
          <w:lang w:eastAsia="pl-PL"/>
        </w:rPr>
        <w:t xml:space="preserve">zaangażowanego kapitału własnego. </w:t>
      </w:r>
    </w:p>
    <w:p w14:paraId="02574D15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pl-PL"/>
        </w:rPr>
      </w:pPr>
    </w:p>
    <w:p w14:paraId="6A34CF54" w14:textId="77777777" w:rsidR="0082780A" w:rsidRPr="0082780A" w:rsidRDefault="0082780A" w:rsidP="0082780A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Śremskie TBS</w:t>
      </w:r>
    </w:p>
    <w:bookmarkEnd w:id="8"/>
    <w:p w14:paraId="3B359E79" w14:textId="45202C89" w:rsidR="00F16037" w:rsidRPr="00DA70CB" w:rsidRDefault="0082780A" w:rsidP="00F16037">
      <w:pPr>
        <w:spacing w:after="0" w:line="240" w:lineRule="auto"/>
        <w:rPr>
          <w:color w:val="00B050"/>
          <w:sz w:val="28"/>
          <w:szCs w:val="28"/>
        </w:rPr>
      </w:pPr>
      <w:r w:rsidRPr="00DF6906">
        <w:rPr>
          <w:rFonts w:eastAsia="Times New Roman" w:cs="Calibri"/>
          <w:color w:val="000000" w:themeColor="text1"/>
          <w:sz w:val="28"/>
          <w:szCs w:val="28"/>
          <w:lang w:eastAsia="pl-PL"/>
        </w:rPr>
        <w:t>Wskaźnik ten oznacza, iż w 2024 roku z 1 zł zaangażowanego kapitału otrzymuje się 0,0199 zł zysku.</w:t>
      </w:r>
      <w:r w:rsidR="00DF6906" w:rsidRPr="00DF6906">
        <w:rPr>
          <w:rFonts w:eastAsia="Times New Roman" w:cs="Calibri"/>
          <w:color w:val="000000" w:themeColor="text1"/>
          <w:sz w:val="28"/>
          <w:szCs w:val="28"/>
          <w:lang w:eastAsia="pl-PL"/>
        </w:rPr>
        <w:t xml:space="preserve"> </w:t>
      </w:r>
      <w:r w:rsidR="00F16037" w:rsidRPr="00DA70CB">
        <w:rPr>
          <w:rFonts w:eastAsia="Times New Roman" w:cs="Calibri"/>
          <w:bCs/>
          <w:sz w:val="28"/>
          <w:szCs w:val="28"/>
          <w:lang w:eastAsia="pl-PL"/>
        </w:rPr>
        <w:t>Na spadek wskaźnika w</w:t>
      </w:r>
      <w:r w:rsidR="00F16037">
        <w:rPr>
          <w:rFonts w:eastAsia="Times New Roman" w:cs="Calibri"/>
          <w:bCs/>
          <w:sz w:val="28"/>
          <w:szCs w:val="28"/>
          <w:lang w:eastAsia="pl-PL"/>
        </w:rPr>
        <w:t> </w:t>
      </w:r>
      <w:r w:rsidR="00F16037" w:rsidRPr="00DA70CB">
        <w:rPr>
          <w:rFonts w:eastAsia="Times New Roman" w:cs="Calibri"/>
          <w:bCs/>
          <w:sz w:val="28"/>
          <w:szCs w:val="28"/>
          <w:lang w:eastAsia="pl-PL"/>
        </w:rPr>
        <w:t>stosunku do roku ubiegłego wpłynęło połączenie dwóch czynników: spadku zysku netto oraz wzrostu kapitału własnego. Szczegółowe wyjaśnienie dotyczące spadku zysku znajduje się w opisie wskaźnika rentowności majątku.</w:t>
      </w:r>
    </w:p>
    <w:bookmarkEnd w:id="9"/>
    <w:p w14:paraId="27064EED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380E8F86" w14:textId="77777777" w:rsidR="0082780A" w:rsidRPr="009002EF" w:rsidRDefault="0082780A" w:rsidP="0082780A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284" w:hanging="284"/>
        <w:jc w:val="both"/>
        <w:rPr>
          <w:rFonts w:eastAsia="Times New Roman" w:cs="Calibri"/>
          <w:b/>
          <w:color w:val="000000" w:themeColor="text1"/>
          <w:sz w:val="28"/>
          <w:szCs w:val="28"/>
          <w:lang w:eastAsia="pl-PL"/>
        </w:rPr>
      </w:pPr>
      <w:r w:rsidRPr="009002EF">
        <w:rPr>
          <w:rFonts w:eastAsia="Times New Roman" w:cs="Calibri"/>
          <w:b/>
          <w:color w:val="000000" w:themeColor="text1"/>
          <w:sz w:val="28"/>
          <w:szCs w:val="28"/>
          <w:lang w:eastAsia="pl-PL"/>
        </w:rPr>
        <w:t xml:space="preserve">Śremskie Wodociągi </w:t>
      </w:r>
    </w:p>
    <w:p w14:paraId="5AFA2D1B" w14:textId="41E0D2BC" w:rsidR="009002EF" w:rsidRPr="009002EF" w:rsidRDefault="009002EF" w:rsidP="009B7CB1">
      <w:pPr>
        <w:spacing w:after="0" w:line="240" w:lineRule="auto"/>
        <w:rPr>
          <w:rFonts w:eastAsia="Times New Roman" w:cs="Calibri"/>
          <w:color w:val="000000" w:themeColor="text1"/>
          <w:sz w:val="28"/>
          <w:szCs w:val="28"/>
          <w:lang w:eastAsia="pl-PL"/>
        </w:rPr>
      </w:pPr>
      <w:r w:rsidRPr="009002EF">
        <w:rPr>
          <w:rFonts w:eastAsia="Times New Roman" w:cs="Calibri"/>
          <w:color w:val="000000" w:themeColor="text1"/>
          <w:sz w:val="28"/>
          <w:szCs w:val="28"/>
          <w:lang w:eastAsia="pl-PL"/>
        </w:rPr>
        <w:t>Wskaźnik ten oznacza, iż z 1 zł zaangażowanego kapitału otrzymuje się 0,0048 zł zysku. Wskaźnik uległ zmniejszeniu względem poprzedniego roku o 0,14 pkt %. Na zmianę wskaźnika wpłynął niższy w 2024 roku  wynik finansowy netto oraz wzrost kapitału własnego.</w:t>
      </w:r>
    </w:p>
    <w:p w14:paraId="36F9FCBE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color w:val="388600"/>
          <w:sz w:val="28"/>
          <w:szCs w:val="28"/>
          <w:lang w:eastAsia="pl-PL"/>
        </w:rPr>
      </w:pPr>
    </w:p>
    <w:p w14:paraId="2F61E84E" w14:textId="77777777" w:rsidR="0082780A" w:rsidRPr="0082780A" w:rsidRDefault="0082780A" w:rsidP="0082780A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Calibri"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PGK</w:t>
      </w:r>
    </w:p>
    <w:p w14:paraId="27B4317A" w14:textId="46DAE9C4" w:rsidR="00FB3C88" w:rsidRPr="00FB3C88" w:rsidRDefault="00FB3C88" w:rsidP="00FB3C88">
      <w:pPr>
        <w:spacing w:after="0" w:line="240" w:lineRule="auto"/>
        <w:rPr>
          <w:rFonts w:eastAsia="Times New Roman" w:cs="Calibri"/>
          <w:strike/>
          <w:color w:val="00B050"/>
          <w:sz w:val="28"/>
          <w:szCs w:val="28"/>
          <w:lang w:eastAsia="pl-PL"/>
        </w:rPr>
      </w:pPr>
      <w:r w:rsidRPr="00E773C8">
        <w:rPr>
          <w:rFonts w:eastAsia="Times New Roman" w:cs="Calibri"/>
          <w:color w:val="000000"/>
          <w:sz w:val="28"/>
          <w:szCs w:val="28"/>
          <w:lang w:eastAsia="pl-PL"/>
        </w:rPr>
        <w:t>Wskaźnik ten oznacza, iż w 2024 r. z 1 zł zaangażowanego kapitału otrzymuje się 0,1229 zł zysku. Poprawa tego wskaźnika potwierdza wzrost efektywności zarządzania kapitałem własnym spółki. Jest to wyraźny sygnał polepszenia kondycji finansowej, zwłaszcza że w 2023 roku przedsiębiorstwo wygenerowało ujemny wynik finansowy.</w:t>
      </w:r>
    </w:p>
    <w:p w14:paraId="1A765A74" w14:textId="77777777" w:rsidR="00F87034" w:rsidRPr="0082780A" w:rsidRDefault="00F87034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75302C9D" w14:textId="77777777" w:rsidR="0082780A" w:rsidRPr="0082780A" w:rsidRDefault="0082780A" w:rsidP="0082780A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Śremski Sport</w:t>
      </w:r>
    </w:p>
    <w:p w14:paraId="35F4C4D9" w14:textId="11C303C6" w:rsidR="0082780A" w:rsidRPr="00BA4628" w:rsidRDefault="00BA4628" w:rsidP="00BA4628">
      <w:pPr>
        <w:spacing w:after="0" w:line="240" w:lineRule="auto"/>
        <w:rPr>
          <w:rFonts w:eastAsia="Times New Roman" w:cs="Calibri"/>
          <w:bCs/>
          <w:sz w:val="28"/>
          <w:szCs w:val="28"/>
          <w:lang w:eastAsia="pl-PL"/>
        </w:rPr>
      </w:pPr>
      <w:r w:rsidRPr="00BA4628">
        <w:rPr>
          <w:rFonts w:eastAsia="Times New Roman" w:cs="Calibri"/>
          <w:bCs/>
          <w:sz w:val="28"/>
          <w:szCs w:val="28"/>
          <w:lang w:eastAsia="pl-PL"/>
        </w:rPr>
        <w:t xml:space="preserve">W 2024 roku </w:t>
      </w:r>
      <w:r>
        <w:rPr>
          <w:rFonts w:eastAsia="Times New Roman" w:cs="Calibri"/>
          <w:bCs/>
          <w:sz w:val="28"/>
          <w:szCs w:val="28"/>
          <w:lang w:eastAsia="pl-PL"/>
        </w:rPr>
        <w:t xml:space="preserve">wskaźnik </w:t>
      </w:r>
      <w:r w:rsidRPr="00BA4628">
        <w:rPr>
          <w:rFonts w:eastAsia="Times New Roman" w:cs="Calibri"/>
          <w:bCs/>
          <w:sz w:val="28"/>
          <w:szCs w:val="28"/>
          <w:lang w:eastAsia="pl-PL"/>
        </w:rPr>
        <w:t>osiągnął poziom -2,19%, co oznacza, że na każdej złotówce kapitału własnego spółka ponosiła stratę w wysokości 0,0219 zł. Mimo że wartość wskaźnika pozostaje ujemna, świadcząc o braku zwrotu dla właścicieli kapitału, jego mniejsza ujemność w porównaniu do lat poprzednich wskazuje na postępującą poprawę efektywności gospodarowania środkami własnymi. Lepszy wynik jest częściowo rezultatem działań kompensacyjnych, takich jak otrzymywane rekompensaty, które łagodzą skutki strat operacyjnych.</w:t>
      </w:r>
    </w:p>
    <w:p w14:paraId="71BD4A28" w14:textId="77777777" w:rsidR="00BA4628" w:rsidRPr="0082780A" w:rsidRDefault="00BA4628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</w:p>
    <w:p w14:paraId="0A307FF1" w14:textId="40306193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Cs/>
          <w:sz w:val="28"/>
          <w:szCs w:val="28"/>
          <w:lang w:eastAsia="pl-PL"/>
        </w:rPr>
      </w:pPr>
      <w:bookmarkStart w:id="10" w:name="_Hlk207876921"/>
      <w:r w:rsidRPr="0082780A">
        <w:rPr>
          <w:rFonts w:eastAsia="Times New Roman" w:cs="Calibri"/>
          <w:b/>
          <w:sz w:val="28"/>
          <w:szCs w:val="28"/>
          <w:u w:val="single"/>
          <w:lang w:eastAsia="pl-PL"/>
        </w:rPr>
        <w:lastRenderedPageBreak/>
        <w:t>Wskaźnik rentowności sprzedaży netto</w:t>
      </w:r>
      <w:r w:rsidRPr="0082780A">
        <w:rPr>
          <w:rFonts w:eastAsia="Times New Roman" w:cs="Calibri"/>
          <w:b/>
          <w:sz w:val="28"/>
          <w:szCs w:val="28"/>
          <w:lang w:eastAsia="pl-PL"/>
        </w:rPr>
        <w:t xml:space="preserve"> </w:t>
      </w:r>
      <w:r w:rsidRPr="0082780A">
        <w:rPr>
          <w:rFonts w:eastAsia="Times New Roman" w:cs="Calibri"/>
          <w:sz w:val="28"/>
          <w:szCs w:val="28"/>
          <w:lang w:eastAsia="pl-PL"/>
        </w:rPr>
        <w:t>wyraża, ile groszy zysku netto daje złotówka wypracowanego przychodu, czyli jak bardzo rentowna (lub nierentowna) jest działalność operacyjna firmy</w:t>
      </w:r>
      <w:r w:rsidRPr="0082780A">
        <w:rPr>
          <w:rFonts w:eastAsia="Times New Roman" w:cs="Calibri"/>
          <w:bCs/>
          <w:sz w:val="28"/>
          <w:szCs w:val="28"/>
          <w:lang w:eastAsia="pl-PL"/>
        </w:rPr>
        <w:t>.</w:t>
      </w:r>
    </w:p>
    <w:p w14:paraId="01A9027E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4BD14941" w14:textId="77777777" w:rsidR="0082780A" w:rsidRPr="0082780A" w:rsidRDefault="0082780A" w:rsidP="0082780A">
      <w:pPr>
        <w:numPr>
          <w:ilvl w:val="0"/>
          <w:numId w:val="3"/>
        </w:numPr>
        <w:tabs>
          <w:tab w:val="num" w:pos="1068"/>
        </w:tabs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Śremskie TBS</w:t>
      </w:r>
    </w:p>
    <w:p w14:paraId="7354FB6B" w14:textId="3110315E" w:rsidR="00F16037" w:rsidRPr="0082780A" w:rsidRDefault="0082780A" w:rsidP="00F16037">
      <w:pPr>
        <w:spacing w:line="240" w:lineRule="auto"/>
        <w:rPr>
          <w:rFonts w:cs="Calibri"/>
          <w:color w:val="00B050"/>
          <w:sz w:val="28"/>
          <w:szCs w:val="28"/>
        </w:rPr>
      </w:pPr>
      <w:r w:rsidRPr="00DF6906">
        <w:rPr>
          <w:rFonts w:cs="Calibri"/>
          <w:sz w:val="28"/>
          <w:szCs w:val="28"/>
        </w:rPr>
        <w:t>W 2024 roku w badanej spółce 1 zł z przychodu ze sprzedaży generuje 0,1119 zł zysku netto.</w:t>
      </w:r>
      <w:r w:rsidR="00DF6906" w:rsidRPr="00DF6906">
        <w:rPr>
          <w:rFonts w:cs="Calibri"/>
          <w:sz w:val="28"/>
          <w:szCs w:val="28"/>
        </w:rPr>
        <w:t xml:space="preserve"> </w:t>
      </w:r>
      <w:r w:rsidR="00F16037" w:rsidRPr="00DA70CB">
        <w:rPr>
          <w:rFonts w:eastAsia="Times New Roman" w:cs="Calibri"/>
          <w:bCs/>
          <w:sz w:val="28"/>
          <w:szCs w:val="28"/>
          <w:lang w:eastAsia="pl-PL"/>
        </w:rPr>
        <w:t>Choć przychody z działalności operacyjnej wzrosły w porównaniu do roku ubiegłego, wzrost kosztów — zwłaszcza w pozostałej działalności operacyjnej, w</w:t>
      </w:r>
      <w:r w:rsidR="00F16037">
        <w:rPr>
          <w:rFonts w:eastAsia="Times New Roman" w:cs="Calibri"/>
          <w:bCs/>
          <w:sz w:val="28"/>
          <w:szCs w:val="28"/>
          <w:lang w:eastAsia="pl-PL"/>
        </w:rPr>
        <w:t> </w:t>
      </w:r>
      <w:r w:rsidR="00F16037" w:rsidRPr="00DA70CB">
        <w:rPr>
          <w:rFonts w:eastAsia="Times New Roman" w:cs="Calibri"/>
          <w:bCs/>
          <w:sz w:val="28"/>
          <w:szCs w:val="28"/>
          <w:lang w:eastAsia="pl-PL"/>
        </w:rPr>
        <w:t>tym odpisów aktualizujących należności — przyczynił się do spadku rentowności netto.</w:t>
      </w:r>
    </w:p>
    <w:bookmarkEnd w:id="10"/>
    <w:p w14:paraId="22CC83D8" w14:textId="77777777" w:rsidR="0082780A" w:rsidRPr="0082780A" w:rsidRDefault="0082780A" w:rsidP="0082780A">
      <w:pPr>
        <w:numPr>
          <w:ilvl w:val="0"/>
          <w:numId w:val="3"/>
        </w:numPr>
        <w:tabs>
          <w:tab w:val="num" w:pos="1068"/>
        </w:tabs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Śremskie Wodociągi</w:t>
      </w:r>
    </w:p>
    <w:p w14:paraId="4A5CB6CA" w14:textId="7F5950DA" w:rsidR="009002EF" w:rsidRPr="009002EF" w:rsidRDefault="009002EF" w:rsidP="009002EF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9002EF">
        <w:rPr>
          <w:rFonts w:eastAsia="Times New Roman" w:cs="Calibri"/>
          <w:color w:val="000000"/>
          <w:sz w:val="28"/>
          <w:szCs w:val="28"/>
          <w:lang w:eastAsia="pl-PL"/>
        </w:rPr>
        <w:t>W branży wodociągowej wskaźnik ten jest zwykle niski z uwagi ustalanie taryf na poziomie kosztów (zerowe marże). W</w:t>
      </w:r>
      <w:r>
        <w:rPr>
          <w:rFonts w:eastAsia="Times New Roman" w:cs="Calibri"/>
          <w:color w:val="000000"/>
          <w:sz w:val="28"/>
          <w:szCs w:val="28"/>
          <w:lang w:eastAsia="pl-PL"/>
        </w:rPr>
        <w:t> </w:t>
      </w:r>
      <w:r w:rsidRPr="009002EF">
        <w:rPr>
          <w:rFonts w:eastAsia="Times New Roman" w:cs="Calibri"/>
          <w:color w:val="000000"/>
          <w:sz w:val="28"/>
          <w:szCs w:val="28"/>
          <w:lang w:eastAsia="pl-PL"/>
        </w:rPr>
        <w:t>2024 roku w badanej spółce 1 zł z przychodu ze sprzedaży generuje 0,0086 zł zysku netto.</w:t>
      </w:r>
    </w:p>
    <w:p w14:paraId="4F8C7098" w14:textId="77777777" w:rsidR="0082780A" w:rsidRPr="0082780A" w:rsidRDefault="0082780A" w:rsidP="0082780A">
      <w:pPr>
        <w:spacing w:after="0" w:line="240" w:lineRule="auto"/>
        <w:rPr>
          <w:rFonts w:eastAsia="Times New Roman" w:cs="Calibri"/>
          <w:color w:val="00B050"/>
          <w:sz w:val="28"/>
          <w:szCs w:val="28"/>
          <w:lang w:eastAsia="pl-PL"/>
        </w:rPr>
      </w:pPr>
    </w:p>
    <w:p w14:paraId="59C8607E" w14:textId="77777777" w:rsidR="0082780A" w:rsidRPr="0082780A" w:rsidRDefault="0082780A" w:rsidP="0082780A">
      <w:pPr>
        <w:numPr>
          <w:ilvl w:val="0"/>
          <w:numId w:val="3"/>
        </w:numPr>
        <w:tabs>
          <w:tab w:val="num" w:pos="1416"/>
        </w:tabs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PGK</w:t>
      </w:r>
    </w:p>
    <w:p w14:paraId="02F7F2C1" w14:textId="7D2893DA" w:rsidR="00FB3C88" w:rsidRPr="00FB3C88" w:rsidRDefault="00FB3C88" w:rsidP="00FB3C88">
      <w:pPr>
        <w:spacing w:after="0" w:line="240" w:lineRule="auto"/>
        <w:rPr>
          <w:rFonts w:eastAsia="Times New Roman" w:cs="Calibri"/>
          <w:strike/>
          <w:color w:val="000000" w:themeColor="text1"/>
          <w:sz w:val="28"/>
          <w:szCs w:val="28"/>
          <w:lang w:eastAsia="pl-PL"/>
        </w:rPr>
      </w:pPr>
      <w:r w:rsidRPr="00E773C8">
        <w:rPr>
          <w:rFonts w:eastAsia="Times New Roman" w:cs="Calibri"/>
          <w:color w:val="000000" w:themeColor="text1"/>
          <w:sz w:val="28"/>
          <w:szCs w:val="28"/>
          <w:lang w:eastAsia="pl-PL"/>
        </w:rPr>
        <w:t>W 2024 roku w badanej spółce 1 zł z przychodu ze sprzedaży generuje 0,0883 zł zysku. Oznacza to, że działalność operacyjna przedsiębiorstwa stała się bardziej opłacalna. Wzrost rentowności sprzedaży netto również wynika z osiągnięcia dodatniego wyniku finansowego, co stanowi wyraźną poprawę względem poprzedniego roku, kiedy to spółka poniosła stratę.</w:t>
      </w:r>
    </w:p>
    <w:p w14:paraId="066DCEC4" w14:textId="77777777" w:rsidR="00F87034" w:rsidRPr="0082780A" w:rsidRDefault="00F87034" w:rsidP="0082780A">
      <w:pPr>
        <w:spacing w:after="0" w:line="240" w:lineRule="auto"/>
        <w:jc w:val="both"/>
        <w:rPr>
          <w:rFonts w:eastAsia="Times New Roman" w:cs="Calibri"/>
          <w:color w:val="388600"/>
          <w:sz w:val="28"/>
          <w:szCs w:val="28"/>
          <w:lang w:eastAsia="pl-PL"/>
        </w:rPr>
      </w:pPr>
    </w:p>
    <w:p w14:paraId="6C4BB2D3" w14:textId="77777777" w:rsidR="0082780A" w:rsidRPr="0082780A" w:rsidRDefault="0082780A" w:rsidP="0082780A">
      <w:pPr>
        <w:numPr>
          <w:ilvl w:val="0"/>
          <w:numId w:val="3"/>
        </w:numPr>
        <w:tabs>
          <w:tab w:val="num" w:pos="1068"/>
        </w:tabs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  <w:bookmarkStart w:id="11" w:name="_Hlk142561795"/>
      <w:r w:rsidRPr="0082780A">
        <w:rPr>
          <w:rFonts w:eastAsia="Times New Roman" w:cs="Calibri"/>
          <w:b/>
          <w:sz w:val="28"/>
          <w:szCs w:val="28"/>
          <w:lang w:eastAsia="pl-PL"/>
        </w:rPr>
        <w:t>Śremski Sport</w:t>
      </w:r>
    </w:p>
    <w:bookmarkEnd w:id="11"/>
    <w:p w14:paraId="5E43F758" w14:textId="05AFEEFF" w:rsidR="00BA4628" w:rsidRDefault="00BA4628" w:rsidP="00BA4628">
      <w:pPr>
        <w:spacing w:after="0" w:line="240" w:lineRule="auto"/>
        <w:rPr>
          <w:rFonts w:eastAsia="Times New Roman" w:cs="Calibri"/>
          <w:color w:val="000000" w:themeColor="text1"/>
          <w:sz w:val="28"/>
          <w:szCs w:val="28"/>
          <w:lang w:eastAsia="pl-PL"/>
        </w:rPr>
      </w:pPr>
      <w:r w:rsidRPr="00011083">
        <w:rPr>
          <w:rFonts w:eastAsia="Times New Roman" w:cs="Calibri"/>
          <w:color w:val="000000" w:themeColor="text1"/>
          <w:sz w:val="28"/>
          <w:szCs w:val="28"/>
          <w:lang w:eastAsia="pl-PL"/>
        </w:rPr>
        <w:t>W 2024 roku wskaźnik ten wyniósł -7,83%, co oznacza, że z każdej złotówki uzyskanej ze sprzedaży spółka poniosła stratę w</w:t>
      </w:r>
      <w:r>
        <w:rPr>
          <w:rFonts w:eastAsia="Times New Roman" w:cs="Calibri"/>
          <w:color w:val="000000" w:themeColor="text1"/>
          <w:sz w:val="28"/>
          <w:szCs w:val="28"/>
          <w:lang w:eastAsia="pl-PL"/>
        </w:rPr>
        <w:t> </w:t>
      </w:r>
      <w:r w:rsidRPr="00011083">
        <w:rPr>
          <w:rFonts w:eastAsia="Times New Roman" w:cs="Calibri"/>
          <w:color w:val="000000" w:themeColor="text1"/>
          <w:sz w:val="28"/>
          <w:szCs w:val="28"/>
          <w:lang w:eastAsia="pl-PL"/>
        </w:rPr>
        <w:t>wysokości 0,0783 zł. Jest to wyraźny sygnał, że działalność operacyjna przedsiębiorstwa pozostaje nierentowna. Niemniej jednak, w porównaniu do lat poprzednich zauważalna jest poprawa, co wynika m.in. z dodatkowych przychodów operacyjnych związanych z realizacją zadań na rzecz gminy. Choć wskaźnik nadal pozostaje ujemny, jego wartość świadczy o ograniczeniu strat netto</w:t>
      </w:r>
      <w:r>
        <w:rPr>
          <w:rFonts w:eastAsia="Times New Roman" w:cs="Calibri"/>
          <w:color w:val="000000" w:themeColor="text1"/>
          <w:sz w:val="28"/>
          <w:szCs w:val="28"/>
          <w:lang w:eastAsia="pl-PL"/>
        </w:rPr>
        <w:t>.</w:t>
      </w:r>
    </w:p>
    <w:p w14:paraId="1EF1A037" w14:textId="77777777" w:rsidR="009002EF" w:rsidRDefault="009002EF" w:rsidP="00BA4628">
      <w:pPr>
        <w:spacing w:after="0" w:line="240" w:lineRule="auto"/>
        <w:rPr>
          <w:rFonts w:eastAsia="Times New Roman" w:cs="Calibri"/>
          <w:color w:val="000000" w:themeColor="text1"/>
          <w:sz w:val="28"/>
          <w:szCs w:val="28"/>
          <w:lang w:eastAsia="pl-PL"/>
        </w:rPr>
      </w:pPr>
    </w:p>
    <w:p w14:paraId="070ABD3B" w14:textId="77777777" w:rsidR="008C562C" w:rsidRPr="00BA4628" w:rsidRDefault="008C562C" w:rsidP="00BA4628">
      <w:pPr>
        <w:spacing w:after="0" w:line="240" w:lineRule="auto"/>
        <w:rPr>
          <w:rFonts w:eastAsia="Times New Roman" w:cs="Calibri"/>
          <w:color w:val="000000" w:themeColor="text1"/>
          <w:sz w:val="28"/>
          <w:szCs w:val="28"/>
          <w:lang w:eastAsia="pl-PL"/>
        </w:rPr>
      </w:pPr>
    </w:p>
    <w:p w14:paraId="64235209" w14:textId="7EECD212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lastRenderedPageBreak/>
        <w:t>2. Ocena płynności finansowej</w:t>
      </w:r>
    </w:p>
    <w:p w14:paraId="3A0EFE02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pl-PL"/>
        </w:rPr>
      </w:pPr>
      <w:r w:rsidRPr="0082780A">
        <w:rPr>
          <w:rFonts w:eastAsia="Times New Roman" w:cs="Calibri"/>
          <w:sz w:val="28"/>
          <w:szCs w:val="28"/>
          <w:lang w:eastAsia="pl-PL"/>
        </w:rPr>
        <w:t>Płynność finansowa oznacza zdolność przedsiębiorstwa do terminowego wywiązywania się z zobowiązań bieżących.</w:t>
      </w:r>
    </w:p>
    <w:p w14:paraId="6C336B4A" w14:textId="77777777" w:rsidR="0082780A" w:rsidRPr="0082780A" w:rsidRDefault="0082780A" w:rsidP="0082780A">
      <w:p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9"/>
        <w:gridCol w:w="3365"/>
        <w:gridCol w:w="1286"/>
        <w:gridCol w:w="1495"/>
        <w:gridCol w:w="1386"/>
        <w:gridCol w:w="1453"/>
      </w:tblGrid>
      <w:tr w:rsidR="0082780A" w:rsidRPr="0082780A" w14:paraId="66849B83" w14:textId="77777777" w:rsidTr="00E055BF">
        <w:trPr>
          <w:trHeight w:val="808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BA7EA8D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bookmarkStart w:id="12" w:name="_Hlk142569099"/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WSKAŹNIKI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3DDCFA8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FORMUŁA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F742EDB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Śremskie TBS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73664B3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Śremskie Wodociągi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CC1D20A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PGK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2A38726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Śremski Sport</w:t>
            </w:r>
          </w:p>
        </w:tc>
      </w:tr>
      <w:tr w:rsidR="0082780A" w:rsidRPr="0082780A" w14:paraId="3EC27CF2" w14:textId="77777777" w:rsidTr="00E055BF">
        <w:trPr>
          <w:trHeight w:val="637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084EE136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 xml:space="preserve">Bieżącej płynności </w:t>
            </w: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za 2024 r</w:t>
            </w: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 xml:space="preserve">. </w:t>
            </w:r>
          </w:p>
        </w:tc>
        <w:tc>
          <w:tcPr>
            <w:tcW w:w="3331" w:type="dxa"/>
            <w:vMerge w:val="restart"/>
            <w:tcBorders>
              <w:bottom w:val="single" w:sz="4" w:space="0" w:color="auto"/>
            </w:tcBorders>
            <w:vAlign w:val="center"/>
          </w:tcPr>
          <w:p w14:paraId="55228851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u w:val="single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u w:val="single"/>
                <w:lang w:eastAsia="pl-PL"/>
              </w:rPr>
              <w:t>Majątek obrotowy</w:t>
            </w:r>
          </w:p>
          <w:p w14:paraId="28D47201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>Zobowiązania bieżące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79265D63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8,02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4FD994AD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1,55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69299879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3,1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7BCB3BCF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2,72</w:t>
            </w:r>
          </w:p>
        </w:tc>
      </w:tr>
      <w:tr w:rsidR="0082780A" w:rsidRPr="0082780A" w14:paraId="1C62241E" w14:textId="77777777" w:rsidTr="00E055BF">
        <w:trPr>
          <w:trHeight w:val="233"/>
        </w:trPr>
        <w:tc>
          <w:tcPr>
            <w:tcW w:w="49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4640166C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i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i/>
                <w:sz w:val="28"/>
                <w:szCs w:val="28"/>
                <w:lang w:eastAsia="pl-PL"/>
              </w:rPr>
              <w:t>2023 r.</w:t>
            </w:r>
          </w:p>
        </w:tc>
        <w:tc>
          <w:tcPr>
            <w:tcW w:w="3331" w:type="dxa"/>
            <w:vMerge/>
            <w:tcBorders>
              <w:bottom w:val="double" w:sz="4" w:space="0" w:color="auto"/>
            </w:tcBorders>
            <w:vAlign w:val="center"/>
          </w:tcPr>
          <w:p w14:paraId="23A90427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26111A9F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3,62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7937000E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1,49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4E09FF10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2,5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708AEAE4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3,00</w:t>
            </w:r>
          </w:p>
        </w:tc>
      </w:tr>
      <w:tr w:rsidR="0082780A" w:rsidRPr="0082780A" w14:paraId="7B2D8A53" w14:textId="77777777" w:rsidTr="00E055BF">
        <w:trPr>
          <w:trHeight w:val="956"/>
        </w:trPr>
        <w:tc>
          <w:tcPr>
            <w:tcW w:w="4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104CF7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 xml:space="preserve">Wysokiej (szybkiej) płynności </w:t>
            </w: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za 2024 r.</w:t>
            </w: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33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65972B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u w:val="single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u w:val="single"/>
                <w:lang w:eastAsia="pl-PL"/>
              </w:rPr>
              <w:t>Majątek obrotowy - zapasy</w:t>
            </w:r>
          </w:p>
          <w:p w14:paraId="0C6514C8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>Zobowiązania bieżące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DAED10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highlight w:val="red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8,02</w:t>
            </w:r>
          </w:p>
        </w:tc>
        <w:tc>
          <w:tcPr>
            <w:tcW w:w="14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C53F54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1,41</w:t>
            </w:r>
          </w:p>
        </w:tc>
        <w:tc>
          <w:tcPr>
            <w:tcW w:w="13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1B3C0D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3,0</w:t>
            </w: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DBA3F3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2,72</w:t>
            </w:r>
          </w:p>
        </w:tc>
      </w:tr>
      <w:tr w:rsidR="0082780A" w:rsidRPr="0082780A" w14:paraId="1EA76B79" w14:textId="77777777" w:rsidTr="00E055BF">
        <w:trPr>
          <w:trHeight w:val="165"/>
        </w:trPr>
        <w:tc>
          <w:tcPr>
            <w:tcW w:w="49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1D208578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i/>
                <w:sz w:val="28"/>
                <w:szCs w:val="28"/>
                <w:lang w:eastAsia="pl-PL"/>
              </w:rPr>
              <w:t>2023 r</w:t>
            </w: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331" w:type="dxa"/>
            <w:vMerge/>
            <w:tcBorders>
              <w:bottom w:val="double" w:sz="4" w:space="0" w:color="auto"/>
            </w:tcBorders>
            <w:vAlign w:val="center"/>
          </w:tcPr>
          <w:p w14:paraId="03AD150E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0D6000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3,62</w:t>
            </w:r>
          </w:p>
        </w:tc>
        <w:tc>
          <w:tcPr>
            <w:tcW w:w="14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28B664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1,33</w:t>
            </w:r>
          </w:p>
        </w:tc>
        <w:tc>
          <w:tcPr>
            <w:tcW w:w="13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EA04BB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2,3</w:t>
            </w: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C42AB6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3,00</w:t>
            </w:r>
          </w:p>
        </w:tc>
      </w:tr>
      <w:tr w:rsidR="0082780A" w:rsidRPr="0082780A" w14:paraId="2D7F81B9" w14:textId="77777777" w:rsidTr="00E055BF">
        <w:trPr>
          <w:trHeight w:val="637"/>
        </w:trPr>
        <w:tc>
          <w:tcPr>
            <w:tcW w:w="4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D2D541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 xml:space="preserve">Wypłacalności gotówkowej </w:t>
            </w: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za 2024 r.</w:t>
            </w:r>
          </w:p>
        </w:tc>
        <w:tc>
          <w:tcPr>
            <w:tcW w:w="3331" w:type="dxa"/>
            <w:vMerge w:val="restart"/>
            <w:tcBorders>
              <w:top w:val="double" w:sz="4" w:space="0" w:color="auto"/>
            </w:tcBorders>
            <w:vAlign w:val="center"/>
          </w:tcPr>
          <w:p w14:paraId="0E4BDF5B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u w:val="single"/>
                <w:lang w:eastAsia="pl-PL"/>
              </w:rPr>
              <w:t>Inwestycje krótkoterm</w:t>
            </w: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>.</w:t>
            </w:r>
          </w:p>
          <w:p w14:paraId="0FC45724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u w:val="single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>Zobowiązania bieżące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4FB294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7,79</w:t>
            </w:r>
          </w:p>
        </w:tc>
        <w:tc>
          <w:tcPr>
            <w:tcW w:w="14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82C1F0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0,73</w:t>
            </w:r>
          </w:p>
        </w:tc>
        <w:tc>
          <w:tcPr>
            <w:tcW w:w="13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56FCDC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1,9</w:t>
            </w: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2F7A9B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2,40</w:t>
            </w:r>
          </w:p>
        </w:tc>
      </w:tr>
      <w:tr w:rsidR="0082780A" w:rsidRPr="0082780A" w14:paraId="70897C3F" w14:textId="77777777" w:rsidTr="00E055BF">
        <w:trPr>
          <w:trHeight w:val="441"/>
        </w:trPr>
        <w:tc>
          <w:tcPr>
            <w:tcW w:w="49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0FA061F6" w14:textId="77777777" w:rsidR="0082780A" w:rsidRPr="0082780A" w:rsidRDefault="0082780A" w:rsidP="0082780A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sz w:val="28"/>
                <w:szCs w:val="28"/>
                <w:lang w:eastAsia="pl-PL"/>
              </w:rPr>
              <w:t>2023 r.</w:t>
            </w:r>
          </w:p>
        </w:tc>
        <w:tc>
          <w:tcPr>
            <w:tcW w:w="3331" w:type="dxa"/>
            <w:vMerge/>
          </w:tcPr>
          <w:p w14:paraId="16DAE659" w14:textId="77777777" w:rsidR="0082780A" w:rsidRPr="0082780A" w:rsidRDefault="0082780A" w:rsidP="0082780A">
            <w:pPr>
              <w:spacing w:after="0" w:line="240" w:lineRule="auto"/>
              <w:jc w:val="both"/>
              <w:rPr>
                <w:rFonts w:eastAsia="Times New Roman" w:cs="Calibri"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C39ED9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3,43</w:t>
            </w:r>
          </w:p>
        </w:tc>
        <w:tc>
          <w:tcPr>
            <w:tcW w:w="14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B1E5B6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0,59</w:t>
            </w:r>
          </w:p>
        </w:tc>
        <w:tc>
          <w:tcPr>
            <w:tcW w:w="13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C67320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1,5</w:t>
            </w: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3B5DC8" w14:textId="77777777" w:rsidR="0082780A" w:rsidRPr="0082780A" w:rsidRDefault="0082780A" w:rsidP="0082780A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Cs/>
                <w:color w:val="000000"/>
                <w:sz w:val="28"/>
                <w:szCs w:val="28"/>
                <w:lang w:eastAsia="pl-PL"/>
              </w:rPr>
              <w:t>2,75</w:t>
            </w:r>
          </w:p>
        </w:tc>
      </w:tr>
      <w:bookmarkEnd w:id="12"/>
    </w:tbl>
    <w:p w14:paraId="65707EBC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pl-PL"/>
        </w:rPr>
      </w:pPr>
    </w:p>
    <w:p w14:paraId="27BAEA42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</w:p>
    <w:p w14:paraId="48B9B866" w14:textId="77777777" w:rsidR="0082780A" w:rsidRPr="0082780A" w:rsidRDefault="0082780A" w:rsidP="009002EF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  <w:bookmarkStart w:id="13" w:name="_Hlk207878093"/>
      <w:r w:rsidRPr="0082780A">
        <w:rPr>
          <w:rFonts w:eastAsia="Times New Roman" w:cs="Calibri"/>
          <w:b/>
          <w:sz w:val="28"/>
          <w:szCs w:val="28"/>
          <w:u w:val="single"/>
          <w:lang w:eastAsia="pl-PL"/>
        </w:rPr>
        <w:t>Wskaźnik bieżącej płynności</w:t>
      </w:r>
      <w:r w:rsidRPr="0082780A">
        <w:rPr>
          <w:rFonts w:eastAsia="Times New Roman" w:cs="Calibri"/>
          <w:b/>
          <w:sz w:val="28"/>
          <w:szCs w:val="28"/>
          <w:lang w:eastAsia="pl-PL"/>
        </w:rPr>
        <w:t xml:space="preserve"> </w:t>
      </w:r>
      <w:r w:rsidRPr="0082780A">
        <w:rPr>
          <w:rFonts w:eastAsia="Times New Roman" w:cs="Calibri"/>
          <w:sz w:val="28"/>
          <w:szCs w:val="28"/>
          <w:lang w:eastAsia="pl-PL"/>
        </w:rPr>
        <w:t xml:space="preserve"> informuje, ile razy aktywa pokrywają bieżące zobowiązania. Optymalna wartość tego wskaźnika jest różna dla poszczególnych branż i przedsiębiorstw, który może mieć różny okres zwrotu należności czy spłaty zobowiązań. Normą wskaźnika płynności jest przedział 1,2-2,0. Oznacza to, że wartość bieżących aktywów powinna być około dwa razy większa niż bieżące zobowiązania. Za minimum bezpieczeństwa finansowego przyjmuje się 1,2. Wartość wskaźnika mniejsza niż 1,2 i większa niż 2,0 świadczy o złej sytuacji w przedsiębiorstwie.</w:t>
      </w:r>
    </w:p>
    <w:p w14:paraId="17E3F367" w14:textId="77777777" w:rsidR="0082780A" w:rsidRDefault="0082780A" w:rsidP="009002EF">
      <w:pPr>
        <w:spacing w:after="0" w:line="240" w:lineRule="auto"/>
        <w:rPr>
          <w:rFonts w:eastAsia="Times New Roman" w:cs="Calibri"/>
          <w:color w:val="FF0000"/>
          <w:sz w:val="28"/>
          <w:szCs w:val="28"/>
          <w:lang w:eastAsia="pl-PL"/>
        </w:rPr>
      </w:pPr>
    </w:p>
    <w:p w14:paraId="1E958AE0" w14:textId="77777777" w:rsidR="008C562C" w:rsidRDefault="008C562C" w:rsidP="009002EF">
      <w:pPr>
        <w:spacing w:after="0" w:line="240" w:lineRule="auto"/>
        <w:rPr>
          <w:rFonts w:eastAsia="Times New Roman" w:cs="Calibri"/>
          <w:color w:val="FF0000"/>
          <w:sz w:val="28"/>
          <w:szCs w:val="28"/>
          <w:lang w:eastAsia="pl-PL"/>
        </w:rPr>
      </w:pPr>
    </w:p>
    <w:p w14:paraId="3D507D79" w14:textId="77777777" w:rsidR="008C562C" w:rsidRPr="0082780A" w:rsidRDefault="008C562C" w:rsidP="009002EF">
      <w:pPr>
        <w:spacing w:after="0" w:line="240" w:lineRule="auto"/>
        <w:rPr>
          <w:rFonts w:eastAsia="Times New Roman" w:cs="Calibri"/>
          <w:color w:val="FF0000"/>
          <w:sz w:val="28"/>
          <w:szCs w:val="28"/>
          <w:lang w:eastAsia="pl-PL"/>
        </w:rPr>
      </w:pPr>
    </w:p>
    <w:p w14:paraId="1EFD81CC" w14:textId="77777777" w:rsidR="0082780A" w:rsidRPr="0082780A" w:rsidRDefault="0082780A" w:rsidP="009002EF">
      <w:pPr>
        <w:numPr>
          <w:ilvl w:val="0"/>
          <w:numId w:val="2"/>
        </w:numPr>
        <w:spacing w:after="0" w:line="240" w:lineRule="auto"/>
        <w:ind w:left="360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lastRenderedPageBreak/>
        <w:t xml:space="preserve">Śremskie TBS </w:t>
      </w:r>
    </w:p>
    <w:p w14:paraId="747D2D46" w14:textId="07B2CB4F" w:rsidR="00246CB6" w:rsidRPr="00246CB6" w:rsidRDefault="0082780A" w:rsidP="008C562C">
      <w:pPr>
        <w:spacing w:line="240" w:lineRule="auto"/>
        <w:rPr>
          <w:color w:val="000000" w:themeColor="text1"/>
          <w:sz w:val="28"/>
          <w:szCs w:val="28"/>
        </w:rPr>
      </w:pPr>
      <w:r w:rsidRPr="00246CB6">
        <w:rPr>
          <w:rFonts w:cs="Calibri"/>
          <w:color w:val="000000" w:themeColor="text1"/>
          <w:sz w:val="28"/>
          <w:szCs w:val="28"/>
        </w:rPr>
        <w:t>W 2024 roku wskaźnik wyniósł 8,02% i jest wyższy niż w roku poprzednim. Wzrost środków pieniężnych w kasie i na rachunkach miał wpływ na wzrost wskaźnika. Porównanie z pożądanym wskaźnikiem bieżącej płynności będącym relacją majątku obrotowego do zobowiązań bieżących wskazuje na nadpłynność finansową.</w:t>
      </w:r>
      <w:r w:rsidR="00DF6906" w:rsidRPr="00246CB6">
        <w:rPr>
          <w:rFonts w:cs="Calibri"/>
          <w:color w:val="000000" w:themeColor="text1"/>
          <w:sz w:val="28"/>
          <w:szCs w:val="28"/>
        </w:rPr>
        <w:t xml:space="preserve"> </w:t>
      </w:r>
      <w:bookmarkStart w:id="14" w:name="_Hlk207876672"/>
      <w:r w:rsidR="00DF6906" w:rsidRPr="00246CB6">
        <w:rPr>
          <w:color w:val="000000" w:themeColor="text1"/>
          <w:sz w:val="28"/>
          <w:szCs w:val="28"/>
        </w:rPr>
        <w:t>W roku 2024 spółka otrzymała dofinansowanie w kwocie 9 450 000 z Rządowego Funduszu Rozwoju Mieszkalnictwa z przeznaczeniem na inwestycję przy ul. Farnej,</w:t>
      </w:r>
      <w:bookmarkEnd w:id="14"/>
      <w:r w:rsidR="00246CB6" w:rsidRPr="00246CB6">
        <w:rPr>
          <w:color w:val="000000" w:themeColor="text1"/>
          <w:sz w:val="28"/>
          <w:szCs w:val="28"/>
        </w:rPr>
        <w:t xml:space="preserve"> co było kluczowym czynnikiem wzrostu wskaźnika.</w:t>
      </w:r>
    </w:p>
    <w:bookmarkEnd w:id="13"/>
    <w:p w14:paraId="2693B5CC" w14:textId="77777777" w:rsidR="0082780A" w:rsidRPr="0082780A" w:rsidRDefault="0082780A" w:rsidP="009002EF">
      <w:pPr>
        <w:numPr>
          <w:ilvl w:val="0"/>
          <w:numId w:val="3"/>
        </w:numPr>
        <w:spacing w:after="0" w:line="240" w:lineRule="auto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Śremskie Wodociągi</w:t>
      </w:r>
    </w:p>
    <w:p w14:paraId="0BB225C2" w14:textId="77777777" w:rsidR="0082780A" w:rsidRPr="009002EF" w:rsidRDefault="0082780A" w:rsidP="009002EF">
      <w:pPr>
        <w:spacing w:after="0" w:line="240" w:lineRule="auto"/>
        <w:rPr>
          <w:rFonts w:eastAsia="Times New Roman" w:cs="Calibri"/>
          <w:color w:val="000000" w:themeColor="text1"/>
          <w:sz w:val="28"/>
          <w:szCs w:val="28"/>
          <w:lang w:eastAsia="pl-PL"/>
        </w:rPr>
      </w:pPr>
      <w:r w:rsidRPr="009002EF">
        <w:rPr>
          <w:rFonts w:eastAsia="Times New Roman" w:cs="Calibri"/>
          <w:color w:val="000000" w:themeColor="text1"/>
          <w:sz w:val="28"/>
          <w:szCs w:val="28"/>
          <w:lang w:eastAsia="pl-PL"/>
        </w:rPr>
        <w:t>W 2024 roku wskaźnik jest wyższy o 0,06 pkt % w stosunku do poprzedniego roku. W przypadku spieniężenia aktywów obrotowych Spółka pokryłaby uzyskanymi środkami 155% zobowiązań krótkoterminowych. Wnioskujemy, że przedsiębiorstwo w roku 2024 posiada wystarczającą zdolność do regulowania swoich zobowiązań.</w:t>
      </w:r>
    </w:p>
    <w:p w14:paraId="4C5F445D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color w:val="00B050"/>
          <w:sz w:val="28"/>
          <w:szCs w:val="28"/>
          <w:lang w:eastAsia="pl-PL"/>
        </w:rPr>
      </w:pPr>
    </w:p>
    <w:p w14:paraId="7DCE8929" w14:textId="77777777" w:rsidR="0082780A" w:rsidRPr="0082780A" w:rsidRDefault="0082780A" w:rsidP="0082780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PGK</w:t>
      </w:r>
    </w:p>
    <w:p w14:paraId="5BD6C383" w14:textId="1463F627" w:rsidR="00B549DD" w:rsidRPr="00B549DD" w:rsidRDefault="00B549DD" w:rsidP="00B549DD">
      <w:pPr>
        <w:spacing w:after="0" w:line="240" w:lineRule="auto"/>
        <w:rPr>
          <w:rFonts w:eastAsia="Times New Roman" w:cs="Calibri"/>
          <w:color w:val="00B050"/>
          <w:sz w:val="28"/>
          <w:szCs w:val="28"/>
          <w:lang w:eastAsia="pl-PL"/>
        </w:rPr>
      </w:pPr>
      <w:r w:rsidRPr="008B5B9C">
        <w:rPr>
          <w:sz w:val="28"/>
          <w:szCs w:val="28"/>
        </w:rPr>
        <w:t>W 2024 roku wskaźnik bieżącej płynności jest wyższy o 0,6 w stosunku do roku poprzedniego. Zgodnie z literaturą fachową, wartość mieszcząca się w przedziale [1,2–2,5] uznawana jest za optymalną. Obecna wartość przekraczająca górną granicę tej normy wskazuje na występowanie nadpłynności finansowej. Jest to efekt strategii spółki, która po dużych inwestycjach zrealizowanych w 2022 r. konsekwentnie gromadzi środki na kolejne przedsięwzięcia, w tym przede wszystkim na budowę nowej siedziby.</w:t>
      </w:r>
    </w:p>
    <w:p w14:paraId="06235B80" w14:textId="77777777" w:rsidR="00F87034" w:rsidRPr="0082780A" w:rsidRDefault="00F87034" w:rsidP="00B549DD">
      <w:pPr>
        <w:spacing w:after="0" w:line="240" w:lineRule="auto"/>
        <w:rPr>
          <w:rFonts w:eastAsia="Times New Roman" w:cs="Calibri"/>
          <w:color w:val="388600"/>
          <w:sz w:val="28"/>
          <w:szCs w:val="28"/>
          <w:lang w:eastAsia="pl-PL"/>
        </w:rPr>
      </w:pPr>
    </w:p>
    <w:p w14:paraId="5C19E96B" w14:textId="77777777" w:rsidR="008C562C" w:rsidRDefault="0082780A" w:rsidP="00B549DD">
      <w:pPr>
        <w:numPr>
          <w:ilvl w:val="0"/>
          <w:numId w:val="2"/>
        </w:numPr>
        <w:spacing w:after="120" w:line="240" w:lineRule="auto"/>
        <w:ind w:left="360"/>
        <w:rPr>
          <w:rFonts w:eastAsia="Times New Roman" w:cs="Calibri"/>
          <w:b/>
          <w:sz w:val="28"/>
          <w:szCs w:val="28"/>
          <w:lang w:eastAsia="pl-PL"/>
        </w:rPr>
      </w:pPr>
      <w:bookmarkStart w:id="15" w:name="_Hlk142561831"/>
      <w:r w:rsidRPr="0082780A">
        <w:rPr>
          <w:rFonts w:eastAsia="Times New Roman" w:cs="Calibri"/>
          <w:b/>
          <w:sz w:val="28"/>
          <w:szCs w:val="28"/>
          <w:lang w:eastAsia="pl-PL"/>
        </w:rPr>
        <w:t>Śremski Sport</w:t>
      </w:r>
      <w:bookmarkEnd w:id="15"/>
    </w:p>
    <w:p w14:paraId="6B38AD04" w14:textId="6C66B5FE" w:rsidR="0082780A" w:rsidRPr="008C562C" w:rsidRDefault="00633BB4" w:rsidP="008C562C">
      <w:pPr>
        <w:spacing w:after="120" w:line="240" w:lineRule="auto"/>
        <w:rPr>
          <w:rFonts w:eastAsia="Times New Roman" w:cs="Calibri"/>
          <w:b/>
          <w:sz w:val="28"/>
          <w:szCs w:val="28"/>
          <w:lang w:eastAsia="pl-PL"/>
        </w:rPr>
      </w:pPr>
      <w:r w:rsidRPr="008C562C">
        <w:rPr>
          <w:rFonts w:eastAsia="Times New Roman" w:cs="Calibri"/>
          <w:color w:val="000000" w:themeColor="text1"/>
          <w:sz w:val="28"/>
          <w:szCs w:val="28"/>
          <w:lang w:eastAsia="pl-PL"/>
        </w:rPr>
        <w:t>W 2024 roku wskaźnik ten wyniósł 2,72, co oznacza, że spółka dysponuje aktywami obrotowymi przewyższającymi ponad dwukrotnie poziom zobowiązań krótkoterminowych. Choć wartość ta nieznacznie przekracza górną granicę optymalnego przedziału, nadal świadczy o bezpiecznym poziomie płynności. W porównaniu do roku 2023 wskaźnik obniżył się o 0,28, co</w:t>
      </w:r>
      <w:r w:rsidR="009B7CB1">
        <w:rPr>
          <w:rFonts w:eastAsia="Times New Roman" w:cs="Calibri"/>
          <w:color w:val="000000" w:themeColor="text1"/>
          <w:sz w:val="28"/>
          <w:szCs w:val="28"/>
          <w:lang w:eastAsia="pl-PL"/>
        </w:rPr>
        <w:t> </w:t>
      </w:r>
      <w:r w:rsidRPr="008C562C">
        <w:rPr>
          <w:rFonts w:eastAsia="Times New Roman" w:cs="Calibri"/>
          <w:color w:val="000000" w:themeColor="text1"/>
          <w:sz w:val="28"/>
          <w:szCs w:val="28"/>
          <w:lang w:eastAsia="pl-PL"/>
        </w:rPr>
        <w:t xml:space="preserve">wskazuje na lekki spadek nadwyżki płynności, </w:t>
      </w:r>
      <w:r w:rsidRPr="008C562C">
        <w:rPr>
          <w:rFonts w:eastAsia="Times New Roman" w:cs="Calibri"/>
          <w:sz w:val="28"/>
          <w:szCs w:val="28"/>
          <w:lang w:eastAsia="pl-PL"/>
        </w:rPr>
        <w:t>jednak nie wpływa to negatywnie na ogólną zdolność firmy do regulowania zobowiązań bieżących.</w:t>
      </w:r>
    </w:p>
    <w:p w14:paraId="73492743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strike/>
          <w:sz w:val="28"/>
          <w:szCs w:val="28"/>
          <w:lang w:eastAsia="pl-PL"/>
        </w:rPr>
      </w:pPr>
      <w:bookmarkStart w:id="16" w:name="_Hlk207878123"/>
      <w:r w:rsidRPr="0082780A">
        <w:rPr>
          <w:rFonts w:eastAsia="Times New Roman" w:cs="Calibri"/>
          <w:b/>
          <w:sz w:val="28"/>
          <w:szCs w:val="28"/>
          <w:u w:val="single"/>
          <w:lang w:eastAsia="pl-PL"/>
        </w:rPr>
        <w:lastRenderedPageBreak/>
        <w:t>Wskaźnik wysokiej (szybkiej) płynności</w:t>
      </w:r>
      <w:r w:rsidRPr="0082780A">
        <w:rPr>
          <w:rFonts w:eastAsia="Times New Roman" w:cs="Calibri"/>
          <w:b/>
          <w:sz w:val="28"/>
          <w:szCs w:val="28"/>
          <w:lang w:eastAsia="pl-PL"/>
        </w:rPr>
        <w:t xml:space="preserve"> </w:t>
      </w:r>
      <w:r w:rsidRPr="0082780A">
        <w:rPr>
          <w:rFonts w:eastAsia="Times New Roman" w:cs="Calibri"/>
          <w:sz w:val="28"/>
          <w:szCs w:val="28"/>
          <w:lang w:eastAsia="pl-PL"/>
        </w:rPr>
        <w:t>pokazuje stopień pokrycia zobowiązań krótkoterminowych aktywami o dużym stopniu płynności. W praktyce za zadowalający wynik przyjmuje się wskaźnik płynności szybki z przedziału 1,0 - 1,3.</w:t>
      </w:r>
      <w:r w:rsidRPr="0082780A">
        <w:rPr>
          <w:rFonts w:eastAsia="Times New Roman" w:cs="Calibri"/>
          <w:strike/>
          <w:sz w:val="28"/>
          <w:szCs w:val="28"/>
          <w:lang w:eastAsia="pl-PL"/>
        </w:rPr>
        <w:t xml:space="preserve"> </w:t>
      </w:r>
    </w:p>
    <w:p w14:paraId="587427E7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pl-PL"/>
        </w:rPr>
      </w:pPr>
    </w:p>
    <w:p w14:paraId="7B2BBEC7" w14:textId="77777777" w:rsidR="0082780A" w:rsidRPr="0082780A" w:rsidRDefault="0082780A" w:rsidP="0082780A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Śremskie TBS</w:t>
      </w:r>
    </w:p>
    <w:p w14:paraId="41A47C17" w14:textId="4E0A687D" w:rsidR="00246CB6" w:rsidRPr="00246CB6" w:rsidRDefault="0082780A" w:rsidP="00246CB6">
      <w:pPr>
        <w:spacing w:after="0" w:line="240" w:lineRule="auto"/>
        <w:rPr>
          <w:rFonts w:cs="Calibri"/>
          <w:color w:val="00B050"/>
          <w:sz w:val="28"/>
          <w:szCs w:val="28"/>
        </w:rPr>
      </w:pPr>
      <w:r w:rsidRPr="00246CB6">
        <w:rPr>
          <w:rFonts w:cs="Calibri"/>
          <w:color w:val="000000" w:themeColor="text1"/>
          <w:sz w:val="28"/>
          <w:szCs w:val="28"/>
        </w:rPr>
        <w:t>W roku 2024 zdolność ta wyniosła 8,02. Wzrost środków pieniężnych w kasie i na rachunkach miał wpływ na wzrost wskaźnika.</w:t>
      </w:r>
      <w:r w:rsidR="00553D8D" w:rsidRPr="00246CB6">
        <w:rPr>
          <w:rFonts w:cs="Calibri"/>
          <w:color w:val="000000" w:themeColor="text1"/>
          <w:sz w:val="28"/>
          <w:szCs w:val="28"/>
        </w:rPr>
        <w:t xml:space="preserve"> </w:t>
      </w:r>
      <w:r w:rsidR="00246CB6" w:rsidRPr="005D625D">
        <w:rPr>
          <w:rFonts w:eastAsia="Times New Roman" w:cs="Calibri"/>
          <w:sz w:val="28"/>
          <w:szCs w:val="28"/>
          <w:lang w:eastAsia="pl-PL"/>
        </w:rPr>
        <w:t>Wzrost był efektem zwiększenia środków pieniężnych w kasie i na rachunkach bankowych, wynikającego z</w:t>
      </w:r>
      <w:r w:rsidR="00246CB6" w:rsidRPr="00246CB6">
        <w:rPr>
          <w:rFonts w:eastAsia="Times New Roman" w:cs="Calibri"/>
          <w:sz w:val="28"/>
          <w:szCs w:val="28"/>
          <w:lang w:eastAsia="pl-PL"/>
        </w:rPr>
        <w:t> </w:t>
      </w:r>
      <w:r w:rsidR="00246CB6" w:rsidRPr="005D625D">
        <w:rPr>
          <w:rFonts w:eastAsia="Times New Roman" w:cs="Calibri"/>
          <w:sz w:val="28"/>
          <w:szCs w:val="28"/>
          <w:lang w:eastAsia="pl-PL"/>
        </w:rPr>
        <w:t>otrzymania dofinansowania z Rządowego Funduszu Rozwoju Mieszkalnictwa.</w:t>
      </w:r>
    </w:p>
    <w:bookmarkEnd w:id="16"/>
    <w:p w14:paraId="15DD444E" w14:textId="77777777" w:rsidR="0082780A" w:rsidRPr="0082780A" w:rsidRDefault="0082780A" w:rsidP="0082780A">
      <w:pPr>
        <w:spacing w:after="0" w:line="240" w:lineRule="auto"/>
        <w:jc w:val="both"/>
        <w:rPr>
          <w:rFonts w:cs="Calibri"/>
          <w:color w:val="00B050"/>
          <w:sz w:val="28"/>
          <w:szCs w:val="28"/>
        </w:rPr>
      </w:pPr>
    </w:p>
    <w:p w14:paraId="64922539" w14:textId="77777777" w:rsidR="0082780A" w:rsidRPr="0082780A" w:rsidRDefault="0082780A" w:rsidP="0082780A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Śremskie Wodociągi</w:t>
      </w:r>
    </w:p>
    <w:p w14:paraId="55AAE116" w14:textId="77777777" w:rsidR="0082780A" w:rsidRPr="009002EF" w:rsidRDefault="0082780A" w:rsidP="0082780A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pl-PL"/>
        </w:rPr>
      </w:pPr>
      <w:r w:rsidRPr="009002EF">
        <w:rPr>
          <w:rFonts w:eastAsia="Times New Roman" w:cs="Calibri"/>
          <w:color w:val="000000" w:themeColor="text1"/>
          <w:sz w:val="28"/>
          <w:szCs w:val="28"/>
          <w:lang w:eastAsia="pl-PL"/>
        </w:rPr>
        <w:t>W roku 2024 zdolność ta wyniosła 1,41 (powyżej optimum).</w:t>
      </w:r>
    </w:p>
    <w:p w14:paraId="1789D99E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color w:val="00B050"/>
          <w:sz w:val="28"/>
          <w:szCs w:val="28"/>
          <w:lang w:eastAsia="pl-PL"/>
        </w:rPr>
      </w:pPr>
    </w:p>
    <w:p w14:paraId="1E6E46F6" w14:textId="77777777" w:rsidR="0082780A" w:rsidRPr="0082780A" w:rsidRDefault="0082780A" w:rsidP="0082780A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PGK</w:t>
      </w:r>
    </w:p>
    <w:p w14:paraId="0E8D880B" w14:textId="084635A1" w:rsidR="00B549DD" w:rsidRPr="00B549DD" w:rsidRDefault="00B549DD" w:rsidP="00B549DD">
      <w:pPr>
        <w:spacing w:after="0" w:line="240" w:lineRule="auto"/>
        <w:rPr>
          <w:rFonts w:eastAsia="Times New Roman" w:cs="Calibri"/>
          <w:color w:val="00B050"/>
          <w:sz w:val="28"/>
          <w:szCs w:val="28"/>
          <w:lang w:eastAsia="pl-PL"/>
        </w:rPr>
      </w:pPr>
      <w:r w:rsidRPr="008B5B9C">
        <w:rPr>
          <w:sz w:val="28"/>
          <w:szCs w:val="28"/>
        </w:rPr>
        <w:t>W 2024 r. wskaźnik wysokiej płynności osiągnął poziom 3,0, co również może świadczyć o nadpłynności finansowej. Taka sytuacja sugeruje, że spółka dysponuje nadwyżkami środków pieniężnych i łatwo zbywalnych aktywów obrotowych, co</w:t>
      </w:r>
      <w:r w:rsidR="009B7CB1">
        <w:rPr>
          <w:sz w:val="28"/>
          <w:szCs w:val="28"/>
        </w:rPr>
        <w:t> </w:t>
      </w:r>
      <w:r w:rsidRPr="008B5B9C">
        <w:rPr>
          <w:sz w:val="28"/>
          <w:szCs w:val="28"/>
        </w:rPr>
        <w:t>potwierdza jej dobre przygotowanie do realizacji zaplanowanych inwestycji. Warto podkreślić, że wzrost płynności miał miejsce nawet w okresie niższej rentowności (2022–2023), co wynikało z obciążeń amortyzacyjnych o charakterze nie wydatkowym, a nie z pogorszenia sytuacji operacyjnej.</w:t>
      </w:r>
    </w:p>
    <w:p w14:paraId="60F988D1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6002B734" w14:textId="77777777" w:rsidR="0082780A" w:rsidRPr="0082780A" w:rsidRDefault="0082780A" w:rsidP="0082780A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 xml:space="preserve">Śremski Sport </w:t>
      </w:r>
    </w:p>
    <w:p w14:paraId="06503221" w14:textId="14581D93" w:rsidR="00633BB4" w:rsidRPr="00617401" w:rsidRDefault="00633BB4" w:rsidP="00633BB4">
      <w:pPr>
        <w:spacing w:after="0" w:line="240" w:lineRule="auto"/>
        <w:rPr>
          <w:rFonts w:eastAsia="Times New Roman" w:cs="Calibri"/>
          <w:color w:val="000000" w:themeColor="text1"/>
          <w:sz w:val="28"/>
          <w:szCs w:val="28"/>
          <w:lang w:eastAsia="pl-PL"/>
        </w:rPr>
      </w:pPr>
      <w:r w:rsidRPr="00617401">
        <w:rPr>
          <w:rFonts w:eastAsia="Times New Roman" w:cs="Calibri"/>
          <w:color w:val="000000" w:themeColor="text1"/>
          <w:sz w:val="28"/>
          <w:szCs w:val="28"/>
          <w:lang w:eastAsia="pl-PL"/>
        </w:rPr>
        <w:t>W 2024 roku wskaźnik ten ukształtował się na poziomie 2,72, co oznacza, że spółka – nawet po wyłączeniu zapasów – posiada ponad dwukrotność wymaganych środków do szybkiego uregulowania bieżących zobowiązań. Tak wysoki poziom świadczy o bardzo dobrej strukturze aktywów i wysokiej płynności finansowej, co daje firmie silną pozycję w krótkim okresie, niezależnie od sezonowych wahań lub opóźnień w spływie należności.</w:t>
      </w:r>
    </w:p>
    <w:p w14:paraId="4DD8D9F0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u w:val="single"/>
          <w:lang w:eastAsia="pl-PL"/>
        </w:rPr>
      </w:pPr>
    </w:p>
    <w:p w14:paraId="132DB11E" w14:textId="77777777" w:rsidR="0082780A" w:rsidRPr="0082780A" w:rsidRDefault="0082780A" w:rsidP="00B73F0C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  <w:bookmarkStart w:id="17" w:name="_Hlk207878148"/>
      <w:r w:rsidRPr="0082780A">
        <w:rPr>
          <w:rFonts w:eastAsia="Times New Roman" w:cs="Calibri"/>
          <w:b/>
          <w:sz w:val="28"/>
          <w:szCs w:val="28"/>
          <w:u w:val="single"/>
          <w:lang w:eastAsia="pl-PL"/>
        </w:rPr>
        <w:lastRenderedPageBreak/>
        <w:t>Wskaźnik wypłacalności gotówkowej</w:t>
      </w:r>
      <w:r w:rsidRPr="0082780A">
        <w:rPr>
          <w:rFonts w:eastAsia="Times New Roman" w:cs="Calibri"/>
          <w:b/>
          <w:sz w:val="28"/>
          <w:szCs w:val="28"/>
          <w:lang w:eastAsia="pl-PL"/>
        </w:rPr>
        <w:t xml:space="preserve"> </w:t>
      </w:r>
      <w:r w:rsidRPr="0082780A">
        <w:rPr>
          <w:rFonts w:eastAsia="Times New Roman" w:cs="Calibri"/>
          <w:sz w:val="28"/>
          <w:szCs w:val="28"/>
          <w:lang w:eastAsia="pl-PL"/>
        </w:rPr>
        <w:t>określa</w:t>
      </w:r>
      <w:r w:rsidRPr="0082780A">
        <w:rPr>
          <w:rFonts w:eastAsia="Times New Roman" w:cs="Calibri"/>
          <w:b/>
          <w:sz w:val="28"/>
          <w:szCs w:val="28"/>
          <w:lang w:eastAsia="pl-PL"/>
        </w:rPr>
        <w:t xml:space="preserve"> </w:t>
      </w:r>
      <w:r w:rsidRPr="0082780A">
        <w:rPr>
          <w:rFonts w:eastAsia="Times New Roman" w:cs="Calibri"/>
          <w:sz w:val="28"/>
          <w:szCs w:val="28"/>
          <w:lang w:eastAsia="pl-PL"/>
        </w:rPr>
        <w:t>zdolność do natychmiastowego regulowania zobowiązań (tj. w jakiej części zobowiązania mogą zostać pokryte posiadanymi środkami pieniężnymi). Optymalny poziom tego wskaźnika powinien oscylować w granicach 0,1- 0,2.</w:t>
      </w:r>
    </w:p>
    <w:p w14:paraId="5AF09913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pl-PL"/>
        </w:rPr>
      </w:pPr>
    </w:p>
    <w:p w14:paraId="5B2D4B30" w14:textId="77777777" w:rsidR="0082780A" w:rsidRPr="0082780A" w:rsidRDefault="0082780A" w:rsidP="0082780A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Śremskie TBS</w:t>
      </w:r>
    </w:p>
    <w:p w14:paraId="37C832BC" w14:textId="6F05105C" w:rsidR="00246CB6" w:rsidRPr="00553D8D" w:rsidRDefault="00246CB6" w:rsidP="00246CB6">
      <w:pPr>
        <w:spacing w:after="0" w:line="240" w:lineRule="auto"/>
        <w:rPr>
          <w:rFonts w:cs="Calibri"/>
          <w:color w:val="000000" w:themeColor="text1"/>
          <w:sz w:val="28"/>
          <w:szCs w:val="28"/>
        </w:rPr>
      </w:pPr>
      <w:r w:rsidRPr="00246CB6">
        <w:rPr>
          <w:rFonts w:cs="Calibri"/>
          <w:color w:val="000000" w:themeColor="text1"/>
          <w:sz w:val="28"/>
          <w:szCs w:val="28"/>
        </w:rPr>
        <w:t>W 2024 roku wskaźnik ten znacząco wzrósł w porównaniu do roku poprzedniego – o 4,36 punktu procentowego. Główną przyczyną był wzrost środków pieniężnych i inwestycji krótkoterminowych, co zapewniło firmie wystarczające zasoby do bieżącej spłaty zobowiązań. Źródłem tego wzrostu było również dofinansowanie w wysokości 9 450 000 zł z Rządowego Funduszu Rozwoju Mieszkalnictwa, przeznaczone na inwestycję przy ul. Farnej.</w:t>
      </w:r>
    </w:p>
    <w:bookmarkEnd w:id="17"/>
    <w:p w14:paraId="67C22E06" w14:textId="77777777" w:rsidR="0082780A" w:rsidRPr="0082780A" w:rsidRDefault="0082780A" w:rsidP="0082780A">
      <w:p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1F6C7BB7" w14:textId="77777777" w:rsidR="0082780A" w:rsidRPr="0082780A" w:rsidRDefault="0082780A" w:rsidP="0082780A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Śremskie Wodociągi</w:t>
      </w:r>
    </w:p>
    <w:p w14:paraId="1FD2E5A9" w14:textId="77777777" w:rsidR="0082780A" w:rsidRPr="009002EF" w:rsidRDefault="0082780A" w:rsidP="009002EF">
      <w:pPr>
        <w:spacing w:after="0" w:line="240" w:lineRule="auto"/>
        <w:rPr>
          <w:rFonts w:eastAsia="Times New Roman" w:cs="Calibri"/>
          <w:color w:val="000000" w:themeColor="text1"/>
          <w:sz w:val="28"/>
          <w:szCs w:val="28"/>
          <w:lang w:eastAsia="pl-PL"/>
        </w:rPr>
      </w:pPr>
      <w:r w:rsidRPr="009002EF">
        <w:rPr>
          <w:rFonts w:eastAsia="Times New Roman" w:cs="Calibri"/>
          <w:color w:val="000000" w:themeColor="text1"/>
          <w:sz w:val="28"/>
          <w:szCs w:val="28"/>
          <w:lang w:eastAsia="pl-PL"/>
        </w:rPr>
        <w:t>W 2024 roku nastąpił wzrost płynności w Spółce w porównaniu do poprzedniego roku o 0,14 pkt % i wyniósł 0,73.</w:t>
      </w:r>
    </w:p>
    <w:p w14:paraId="52A39AE8" w14:textId="13129C15" w:rsidR="009002EF" w:rsidRPr="009002EF" w:rsidRDefault="009002EF" w:rsidP="009002EF">
      <w:pPr>
        <w:spacing w:after="0" w:line="240" w:lineRule="auto"/>
        <w:rPr>
          <w:rFonts w:eastAsia="Times New Roman" w:cs="Calibri"/>
          <w:color w:val="000000" w:themeColor="text1"/>
          <w:sz w:val="28"/>
          <w:szCs w:val="28"/>
          <w:lang w:eastAsia="pl-PL"/>
        </w:rPr>
      </w:pPr>
      <w:r w:rsidRPr="009002EF">
        <w:rPr>
          <w:rFonts w:eastAsia="Times New Roman" w:cs="Calibri"/>
          <w:color w:val="000000" w:themeColor="text1"/>
          <w:sz w:val="28"/>
          <w:szCs w:val="28"/>
          <w:lang w:eastAsia="pl-PL"/>
        </w:rPr>
        <w:t>Wzrost wartości wskaźnika wynika z gromadzenia przez Spółkę środków na wkład własny do projektu „Modernizacja infrastruktury wodociągowej na terenie Aglomeracji Śrem” złożonego w ramach naboru FENX.02.05-IW.01-001/23.</w:t>
      </w:r>
    </w:p>
    <w:p w14:paraId="78C1577D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pl-PL"/>
        </w:rPr>
      </w:pPr>
    </w:p>
    <w:p w14:paraId="1E3C9BD3" w14:textId="2443F3E6" w:rsidR="0082780A" w:rsidRPr="00B549DD" w:rsidRDefault="0082780A" w:rsidP="0082780A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PGK</w:t>
      </w:r>
    </w:p>
    <w:p w14:paraId="1632C087" w14:textId="34941B57" w:rsidR="0082780A" w:rsidRPr="008C562C" w:rsidRDefault="00B549DD" w:rsidP="008C562C">
      <w:pPr>
        <w:spacing w:after="160"/>
        <w:rPr>
          <w:sz w:val="28"/>
          <w:szCs w:val="28"/>
        </w:rPr>
      </w:pPr>
      <w:r w:rsidRPr="008B5B9C">
        <w:rPr>
          <w:sz w:val="28"/>
          <w:szCs w:val="28"/>
        </w:rPr>
        <w:t>W 2024 roku nastąpił wzrost wskaźnika wypłacalności gotówkowej o 0,4 w porównaniu do poprzedniego roku, co wskazuje na dalszą poprawę bieżącej zdolności spółki do regulowania zobowiązań krótkoterminowych. To kolejny sygnał świadczący o sukcesywnym odbudowywaniu płynności po intensywnym okresie inwestycyjnym w 2022 roku.</w:t>
      </w:r>
    </w:p>
    <w:p w14:paraId="3410AA79" w14:textId="77777777" w:rsidR="0082780A" w:rsidRPr="0082780A" w:rsidRDefault="0082780A" w:rsidP="0082780A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Śremski Sport</w:t>
      </w:r>
    </w:p>
    <w:p w14:paraId="1A19F1CA" w14:textId="7382A856" w:rsidR="0082780A" w:rsidRPr="00BB0CC9" w:rsidRDefault="00BB0CC9" w:rsidP="00BB0CC9">
      <w:pPr>
        <w:spacing w:after="0" w:line="240" w:lineRule="auto"/>
        <w:rPr>
          <w:rFonts w:cs="Calibri"/>
          <w:color w:val="000000" w:themeColor="text1"/>
          <w:sz w:val="28"/>
          <w:szCs w:val="28"/>
        </w:rPr>
      </w:pPr>
      <w:r w:rsidRPr="00617401">
        <w:rPr>
          <w:rFonts w:eastAsia="Times New Roman" w:cs="Calibri"/>
          <w:color w:val="000000" w:themeColor="text1"/>
          <w:sz w:val="28"/>
          <w:szCs w:val="28"/>
          <w:lang w:eastAsia="pl-PL"/>
        </w:rPr>
        <w:t>W 2024 roku wskaźnik ten wyniósł 2,40, co oznacza, że spółka dysponowała gotówką pozwalającą na ponad dwukrotne pokrycie bieżących zobowiązań. Mimo że wskaźnik zmniejszył się o 0,35 w porównaniu do roku poprzedniego, jego wartość wciąż pozostaje znacznie powyżej poziomu uznawanego za bezpieczny, co wskazuje na wysoki poziom płynności gotówkowej i możliwość natychmiastowego uregulowania zobowiązań</w:t>
      </w:r>
    </w:p>
    <w:p w14:paraId="705D894B" w14:textId="77777777" w:rsidR="0082780A" w:rsidRPr="0082780A" w:rsidRDefault="0082780A" w:rsidP="0082780A">
      <w:pPr>
        <w:spacing w:after="0" w:line="240" w:lineRule="auto"/>
        <w:jc w:val="both"/>
        <w:rPr>
          <w:rFonts w:cs="Calibri"/>
          <w:sz w:val="28"/>
          <w:szCs w:val="28"/>
        </w:rPr>
      </w:pPr>
    </w:p>
    <w:p w14:paraId="4F68F8AB" w14:textId="77777777" w:rsidR="0082780A" w:rsidRPr="0082780A" w:rsidRDefault="0082780A" w:rsidP="0082780A">
      <w:pPr>
        <w:spacing w:line="240" w:lineRule="auto"/>
        <w:jc w:val="both"/>
        <w:rPr>
          <w:rFonts w:cs="Calibri"/>
          <w:b/>
          <w:sz w:val="28"/>
          <w:szCs w:val="28"/>
        </w:rPr>
      </w:pPr>
      <w:r w:rsidRPr="0082780A">
        <w:rPr>
          <w:rFonts w:cs="Calibri"/>
          <w:b/>
          <w:sz w:val="28"/>
          <w:szCs w:val="28"/>
        </w:rPr>
        <w:lastRenderedPageBreak/>
        <w:t>3</w:t>
      </w:r>
      <w:bookmarkStart w:id="18" w:name="_Hlk142650668"/>
      <w:r w:rsidRPr="0082780A">
        <w:rPr>
          <w:rFonts w:cs="Calibri"/>
          <w:b/>
          <w:sz w:val="28"/>
          <w:szCs w:val="28"/>
        </w:rPr>
        <w:t xml:space="preserve">. Ocena zadłużenia </w:t>
      </w:r>
    </w:p>
    <w:p w14:paraId="0918A871" w14:textId="77777777" w:rsidR="0082780A" w:rsidRPr="0082780A" w:rsidRDefault="0082780A" w:rsidP="0082780A">
      <w:pPr>
        <w:spacing w:line="240" w:lineRule="auto"/>
        <w:jc w:val="both"/>
        <w:rPr>
          <w:rFonts w:cs="Calibri"/>
          <w:sz w:val="28"/>
          <w:szCs w:val="28"/>
        </w:rPr>
      </w:pPr>
      <w:r w:rsidRPr="0082780A">
        <w:rPr>
          <w:rFonts w:cs="Calibri"/>
          <w:sz w:val="28"/>
          <w:szCs w:val="28"/>
        </w:rPr>
        <w:t xml:space="preserve">Charakteryzuje stopień zasilania podmiotu ze źródeł zewnętrznych.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3167"/>
        <w:gridCol w:w="1432"/>
        <w:gridCol w:w="1575"/>
        <w:gridCol w:w="1428"/>
        <w:gridCol w:w="1537"/>
      </w:tblGrid>
      <w:tr w:rsidR="0082780A" w:rsidRPr="0082780A" w14:paraId="05637543" w14:textId="77777777" w:rsidTr="00E055BF">
        <w:trPr>
          <w:trHeight w:val="865"/>
        </w:trPr>
        <w:tc>
          <w:tcPr>
            <w:tcW w:w="4806" w:type="dxa"/>
            <w:shd w:val="clear" w:color="auto" w:fill="C0C0C0"/>
            <w:vAlign w:val="center"/>
          </w:tcPr>
          <w:p w14:paraId="1202B53F" w14:textId="77777777" w:rsidR="0082780A" w:rsidRPr="0082780A" w:rsidRDefault="0082780A" w:rsidP="0082780A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82780A">
              <w:rPr>
                <w:rFonts w:cs="Calibri"/>
                <w:b/>
                <w:sz w:val="28"/>
                <w:szCs w:val="28"/>
              </w:rPr>
              <w:t>WSKAŹNIKI</w:t>
            </w:r>
          </w:p>
        </w:tc>
        <w:tc>
          <w:tcPr>
            <w:tcW w:w="3135" w:type="dxa"/>
            <w:shd w:val="clear" w:color="auto" w:fill="C0C0C0"/>
            <w:vAlign w:val="center"/>
          </w:tcPr>
          <w:p w14:paraId="0CEFDC3A" w14:textId="77777777" w:rsidR="0082780A" w:rsidRPr="0082780A" w:rsidRDefault="0082780A" w:rsidP="0082780A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82780A">
              <w:rPr>
                <w:rFonts w:cs="Calibri"/>
                <w:b/>
                <w:sz w:val="28"/>
                <w:szCs w:val="28"/>
              </w:rPr>
              <w:t>FORMUŁA</w:t>
            </w:r>
          </w:p>
        </w:tc>
        <w:tc>
          <w:tcPr>
            <w:tcW w:w="1417" w:type="dxa"/>
            <w:shd w:val="clear" w:color="auto" w:fill="C0C0C0"/>
            <w:vAlign w:val="center"/>
          </w:tcPr>
          <w:p w14:paraId="68E0423C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Śremskie TBS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7E59D53B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Śremskie Wodociągi</w:t>
            </w:r>
          </w:p>
        </w:tc>
        <w:tc>
          <w:tcPr>
            <w:tcW w:w="1413" w:type="dxa"/>
            <w:shd w:val="clear" w:color="auto" w:fill="C0C0C0"/>
            <w:vAlign w:val="center"/>
          </w:tcPr>
          <w:p w14:paraId="575625AE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PGK</w:t>
            </w:r>
          </w:p>
        </w:tc>
        <w:tc>
          <w:tcPr>
            <w:tcW w:w="1521" w:type="dxa"/>
            <w:shd w:val="clear" w:color="auto" w:fill="C0C0C0"/>
            <w:vAlign w:val="center"/>
          </w:tcPr>
          <w:p w14:paraId="1EF057C2" w14:textId="77777777" w:rsidR="0082780A" w:rsidRPr="0082780A" w:rsidRDefault="0082780A" w:rsidP="0082780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82780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Śremski Sport</w:t>
            </w:r>
          </w:p>
        </w:tc>
      </w:tr>
      <w:tr w:rsidR="0082780A" w:rsidRPr="0082780A" w14:paraId="2B62EB63" w14:textId="77777777" w:rsidTr="00E055BF">
        <w:trPr>
          <w:trHeight w:val="699"/>
        </w:trPr>
        <w:tc>
          <w:tcPr>
            <w:tcW w:w="4806" w:type="dxa"/>
            <w:vAlign w:val="center"/>
          </w:tcPr>
          <w:p w14:paraId="53963F44" w14:textId="77777777" w:rsidR="0082780A" w:rsidRPr="0082780A" w:rsidRDefault="0082780A" w:rsidP="0082780A">
            <w:pPr>
              <w:rPr>
                <w:rFonts w:cs="Calibri"/>
                <w:sz w:val="28"/>
                <w:szCs w:val="28"/>
              </w:rPr>
            </w:pPr>
            <w:r w:rsidRPr="0082780A">
              <w:rPr>
                <w:rFonts w:cs="Calibri"/>
                <w:sz w:val="28"/>
                <w:szCs w:val="28"/>
              </w:rPr>
              <w:t>Ogólnego zadłużenia 2024 r.</w:t>
            </w:r>
          </w:p>
        </w:tc>
        <w:tc>
          <w:tcPr>
            <w:tcW w:w="3135" w:type="dxa"/>
            <w:vMerge w:val="restart"/>
            <w:vAlign w:val="center"/>
          </w:tcPr>
          <w:p w14:paraId="4605E8D2" w14:textId="77777777" w:rsidR="0082780A" w:rsidRPr="0082780A" w:rsidRDefault="0082780A" w:rsidP="0082780A">
            <w:pPr>
              <w:spacing w:line="240" w:lineRule="auto"/>
              <w:jc w:val="center"/>
              <w:rPr>
                <w:rFonts w:cs="Calibri"/>
                <w:sz w:val="28"/>
                <w:szCs w:val="28"/>
                <w:u w:val="single"/>
              </w:rPr>
            </w:pPr>
            <w:r w:rsidRPr="0082780A">
              <w:rPr>
                <w:rFonts w:cs="Calibri"/>
                <w:sz w:val="28"/>
                <w:szCs w:val="28"/>
                <w:u w:val="single"/>
              </w:rPr>
              <w:t>Zobowiązania ogółem</w:t>
            </w:r>
          </w:p>
          <w:p w14:paraId="6BC1A750" w14:textId="77777777" w:rsidR="0082780A" w:rsidRPr="0082780A" w:rsidRDefault="0082780A" w:rsidP="0082780A">
            <w:pPr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82780A">
              <w:rPr>
                <w:rFonts w:cs="Calibri"/>
                <w:sz w:val="28"/>
                <w:szCs w:val="28"/>
              </w:rPr>
              <w:t>Aktywa ogółem</w:t>
            </w:r>
          </w:p>
        </w:tc>
        <w:tc>
          <w:tcPr>
            <w:tcW w:w="1417" w:type="dxa"/>
            <w:vAlign w:val="center"/>
          </w:tcPr>
          <w:p w14:paraId="7F3C9EE5" w14:textId="77777777" w:rsidR="0082780A" w:rsidRPr="0082780A" w:rsidRDefault="0082780A" w:rsidP="0082780A">
            <w:pPr>
              <w:jc w:val="right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82780A">
              <w:rPr>
                <w:rFonts w:cs="Calibri"/>
                <w:b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559" w:type="dxa"/>
            <w:vAlign w:val="center"/>
          </w:tcPr>
          <w:p w14:paraId="53A8BAB1" w14:textId="77777777" w:rsidR="0082780A" w:rsidRPr="0082780A" w:rsidRDefault="0082780A" w:rsidP="0082780A">
            <w:pPr>
              <w:jc w:val="right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82780A">
              <w:rPr>
                <w:rFonts w:cs="Calibri"/>
                <w:b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1413" w:type="dxa"/>
            <w:vAlign w:val="center"/>
          </w:tcPr>
          <w:p w14:paraId="0B0EE9C0" w14:textId="77777777" w:rsidR="0082780A" w:rsidRPr="0082780A" w:rsidRDefault="0082780A" w:rsidP="0082780A">
            <w:pPr>
              <w:jc w:val="right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82780A">
              <w:rPr>
                <w:rFonts w:cs="Calibri"/>
                <w:b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521" w:type="dxa"/>
            <w:vAlign w:val="center"/>
          </w:tcPr>
          <w:p w14:paraId="562A2F3C" w14:textId="77777777" w:rsidR="0082780A" w:rsidRPr="0082780A" w:rsidRDefault="0082780A" w:rsidP="0082780A">
            <w:pPr>
              <w:jc w:val="right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82780A">
              <w:rPr>
                <w:rFonts w:cs="Calibri"/>
                <w:b/>
                <w:color w:val="000000"/>
                <w:sz w:val="28"/>
                <w:szCs w:val="28"/>
              </w:rPr>
              <w:t>0,03</w:t>
            </w:r>
          </w:p>
        </w:tc>
      </w:tr>
      <w:tr w:rsidR="0082780A" w:rsidRPr="0082780A" w14:paraId="512B1B6A" w14:textId="77777777" w:rsidTr="0082780A">
        <w:trPr>
          <w:trHeight w:val="837"/>
        </w:trPr>
        <w:tc>
          <w:tcPr>
            <w:tcW w:w="4806" w:type="dxa"/>
            <w:shd w:val="clear" w:color="auto" w:fill="D9D9D9"/>
            <w:vAlign w:val="center"/>
          </w:tcPr>
          <w:p w14:paraId="0CECFF99" w14:textId="77777777" w:rsidR="0082780A" w:rsidRPr="0082780A" w:rsidRDefault="0082780A" w:rsidP="0082780A">
            <w:pPr>
              <w:rPr>
                <w:rFonts w:cs="Calibri"/>
                <w:sz w:val="28"/>
                <w:szCs w:val="28"/>
              </w:rPr>
            </w:pPr>
            <w:r w:rsidRPr="0082780A">
              <w:rPr>
                <w:rFonts w:cs="Calibri"/>
                <w:sz w:val="28"/>
                <w:szCs w:val="28"/>
              </w:rPr>
              <w:t>2023 r.</w:t>
            </w:r>
          </w:p>
        </w:tc>
        <w:tc>
          <w:tcPr>
            <w:tcW w:w="3135" w:type="dxa"/>
            <w:vMerge/>
            <w:vAlign w:val="center"/>
          </w:tcPr>
          <w:p w14:paraId="7B1640C2" w14:textId="77777777" w:rsidR="0082780A" w:rsidRPr="0082780A" w:rsidRDefault="0082780A" w:rsidP="0082780A">
            <w:pPr>
              <w:jc w:val="center"/>
              <w:rPr>
                <w:rFonts w:cs="Calibri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1FBF4AD0" w14:textId="77777777" w:rsidR="0082780A" w:rsidRPr="0082780A" w:rsidRDefault="0082780A" w:rsidP="0082780A">
            <w:pPr>
              <w:jc w:val="right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82780A">
              <w:rPr>
                <w:rFonts w:cs="Calibri"/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559" w:type="dxa"/>
            <w:vAlign w:val="center"/>
          </w:tcPr>
          <w:p w14:paraId="08A5DC9E" w14:textId="77777777" w:rsidR="0082780A" w:rsidRPr="0082780A" w:rsidRDefault="0082780A" w:rsidP="0082780A">
            <w:pPr>
              <w:jc w:val="right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82780A">
              <w:rPr>
                <w:rFonts w:cs="Calibri"/>
                <w:bCs/>
                <w:color w:val="000000"/>
                <w:sz w:val="28"/>
                <w:szCs w:val="28"/>
              </w:rPr>
              <w:t>0,34</w:t>
            </w:r>
          </w:p>
        </w:tc>
        <w:tc>
          <w:tcPr>
            <w:tcW w:w="1413" w:type="dxa"/>
            <w:vAlign w:val="center"/>
          </w:tcPr>
          <w:p w14:paraId="5E0D3EB6" w14:textId="77777777" w:rsidR="0082780A" w:rsidRPr="0082780A" w:rsidRDefault="0082780A" w:rsidP="0082780A">
            <w:pPr>
              <w:jc w:val="right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82780A">
              <w:rPr>
                <w:rFonts w:cs="Calibri"/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521" w:type="dxa"/>
            <w:vAlign w:val="center"/>
          </w:tcPr>
          <w:p w14:paraId="3D2BB77D" w14:textId="77777777" w:rsidR="0082780A" w:rsidRPr="0082780A" w:rsidRDefault="0082780A" w:rsidP="0082780A">
            <w:pPr>
              <w:jc w:val="right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82780A">
              <w:rPr>
                <w:rFonts w:cs="Calibri"/>
                <w:bCs/>
                <w:color w:val="000000"/>
                <w:sz w:val="28"/>
                <w:szCs w:val="28"/>
              </w:rPr>
              <w:t>0,04</w:t>
            </w:r>
          </w:p>
        </w:tc>
      </w:tr>
      <w:tr w:rsidR="0082780A" w:rsidRPr="0082780A" w14:paraId="59A2C712" w14:textId="77777777" w:rsidTr="00E055BF">
        <w:trPr>
          <w:trHeight w:val="831"/>
        </w:trPr>
        <w:tc>
          <w:tcPr>
            <w:tcW w:w="4806" w:type="dxa"/>
            <w:vAlign w:val="center"/>
          </w:tcPr>
          <w:p w14:paraId="7DC785A6" w14:textId="77777777" w:rsidR="0082780A" w:rsidRPr="0082780A" w:rsidRDefault="0082780A" w:rsidP="0082780A">
            <w:pPr>
              <w:rPr>
                <w:rFonts w:cs="Calibri"/>
                <w:sz w:val="28"/>
                <w:szCs w:val="28"/>
              </w:rPr>
            </w:pPr>
            <w:r w:rsidRPr="0082780A">
              <w:rPr>
                <w:rFonts w:cs="Calibri"/>
                <w:sz w:val="28"/>
                <w:szCs w:val="28"/>
              </w:rPr>
              <w:t xml:space="preserve">Zadłużenia kapitału własnego 2024 r. </w:t>
            </w:r>
          </w:p>
        </w:tc>
        <w:tc>
          <w:tcPr>
            <w:tcW w:w="3135" w:type="dxa"/>
            <w:vMerge w:val="restart"/>
            <w:vAlign w:val="center"/>
          </w:tcPr>
          <w:p w14:paraId="6A5F30D5" w14:textId="77777777" w:rsidR="0082780A" w:rsidRPr="0082780A" w:rsidRDefault="0082780A" w:rsidP="0082780A">
            <w:pPr>
              <w:spacing w:line="240" w:lineRule="auto"/>
              <w:jc w:val="center"/>
              <w:rPr>
                <w:rFonts w:cs="Calibri"/>
                <w:sz w:val="28"/>
                <w:szCs w:val="28"/>
                <w:u w:val="single"/>
              </w:rPr>
            </w:pPr>
          </w:p>
          <w:p w14:paraId="60E13B36" w14:textId="77777777" w:rsidR="0082780A" w:rsidRPr="0082780A" w:rsidRDefault="0082780A" w:rsidP="0082780A">
            <w:pPr>
              <w:spacing w:line="240" w:lineRule="auto"/>
              <w:jc w:val="center"/>
              <w:rPr>
                <w:rFonts w:cs="Calibri"/>
                <w:sz w:val="28"/>
                <w:szCs w:val="28"/>
                <w:u w:val="single"/>
              </w:rPr>
            </w:pPr>
            <w:r w:rsidRPr="0082780A">
              <w:rPr>
                <w:rFonts w:cs="Calibri"/>
                <w:sz w:val="28"/>
                <w:szCs w:val="28"/>
                <w:u w:val="single"/>
              </w:rPr>
              <w:t>Zobowiązania ogółem</w:t>
            </w:r>
          </w:p>
          <w:p w14:paraId="3BA96CAC" w14:textId="77777777" w:rsidR="0082780A" w:rsidRPr="0082780A" w:rsidRDefault="0082780A" w:rsidP="0082780A">
            <w:pPr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82780A">
              <w:rPr>
                <w:rFonts w:cs="Calibri"/>
                <w:sz w:val="28"/>
                <w:szCs w:val="28"/>
              </w:rPr>
              <w:t>Kapitał własny</w:t>
            </w:r>
          </w:p>
        </w:tc>
        <w:tc>
          <w:tcPr>
            <w:tcW w:w="1417" w:type="dxa"/>
            <w:vAlign w:val="center"/>
          </w:tcPr>
          <w:p w14:paraId="6DBAC518" w14:textId="77777777" w:rsidR="0082780A" w:rsidRPr="0082780A" w:rsidRDefault="0082780A" w:rsidP="0082780A">
            <w:pPr>
              <w:jc w:val="right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82780A">
              <w:rPr>
                <w:rFonts w:cs="Calibri"/>
                <w:b/>
                <w:color w:val="000000"/>
                <w:sz w:val="28"/>
                <w:szCs w:val="28"/>
              </w:rPr>
              <w:t>0,73</w:t>
            </w:r>
          </w:p>
        </w:tc>
        <w:tc>
          <w:tcPr>
            <w:tcW w:w="1559" w:type="dxa"/>
            <w:vAlign w:val="center"/>
          </w:tcPr>
          <w:p w14:paraId="312815EB" w14:textId="77777777" w:rsidR="0082780A" w:rsidRPr="0082780A" w:rsidRDefault="0082780A" w:rsidP="0082780A">
            <w:pPr>
              <w:jc w:val="right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82780A">
              <w:rPr>
                <w:rFonts w:cs="Calibri"/>
                <w:b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413" w:type="dxa"/>
            <w:vAlign w:val="center"/>
          </w:tcPr>
          <w:p w14:paraId="69DD96EF" w14:textId="77777777" w:rsidR="0082780A" w:rsidRPr="0082780A" w:rsidRDefault="0082780A" w:rsidP="0082780A">
            <w:pPr>
              <w:jc w:val="right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82780A">
              <w:rPr>
                <w:rFonts w:cs="Calibri"/>
                <w:b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1521" w:type="dxa"/>
            <w:vAlign w:val="center"/>
          </w:tcPr>
          <w:p w14:paraId="74F4425C" w14:textId="77777777" w:rsidR="0082780A" w:rsidRPr="0082780A" w:rsidRDefault="0082780A" w:rsidP="0082780A">
            <w:pPr>
              <w:jc w:val="right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82780A">
              <w:rPr>
                <w:rFonts w:cs="Calibri"/>
                <w:b/>
                <w:color w:val="000000"/>
                <w:sz w:val="28"/>
                <w:szCs w:val="28"/>
              </w:rPr>
              <w:t>0,03</w:t>
            </w:r>
          </w:p>
        </w:tc>
      </w:tr>
      <w:tr w:rsidR="0082780A" w:rsidRPr="0082780A" w14:paraId="5A00E472" w14:textId="77777777" w:rsidTr="0082780A">
        <w:trPr>
          <w:trHeight w:val="560"/>
        </w:trPr>
        <w:tc>
          <w:tcPr>
            <w:tcW w:w="4806" w:type="dxa"/>
            <w:shd w:val="clear" w:color="auto" w:fill="D9D9D9"/>
            <w:vAlign w:val="center"/>
          </w:tcPr>
          <w:p w14:paraId="54BBDCEC" w14:textId="77777777" w:rsidR="0082780A" w:rsidRPr="0082780A" w:rsidRDefault="0082780A" w:rsidP="0082780A">
            <w:pPr>
              <w:rPr>
                <w:rFonts w:cs="Calibri"/>
                <w:sz w:val="28"/>
                <w:szCs w:val="28"/>
              </w:rPr>
            </w:pPr>
            <w:r w:rsidRPr="0082780A">
              <w:rPr>
                <w:rFonts w:cs="Calibri"/>
                <w:sz w:val="28"/>
                <w:szCs w:val="28"/>
              </w:rPr>
              <w:t>2023 r.</w:t>
            </w:r>
          </w:p>
        </w:tc>
        <w:tc>
          <w:tcPr>
            <w:tcW w:w="3135" w:type="dxa"/>
            <w:vMerge/>
            <w:vAlign w:val="center"/>
          </w:tcPr>
          <w:p w14:paraId="46172C57" w14:textId="77777777" w:rsidR="0082780A" w:rsidRPr="0082780A" w:rsidRDefault="0082780A" w:rsidP="0082780A">
            <w:pPr>
              <w:jc w:val="both"/>
              <w:rPr>
                <w:rFonts w:cs="Calibri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020CE0F2" w14:textId="77777777" w:rsidR="0082780A" w:rsidRPr="0082780A" w:rsidRDefault="0082780A" w:rsidP="0082780A">
            <w:pPr>
              <w:jc w:val="right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82780A">
              <w:rPr>
                <w:rFonts w:cs="Calibri"/>
                <w:bCs/>
                <w:color w:val="000000"/>
                <w:sz w:val="28"/>
                <w:szCs w:val="28"/>
              </w:rPr>
              <w:t>0,94</w:t>
            </w:r>
          </w:p>
        </w:tc>
        <w:tc>
          <w:tcPr>
            <w:tcW w:w="1559" w:type="dxa"/>
            <w:vAlign w:val="center"/>
          </w:tcPr>
          <w:p w14:paraId="431E6780" w14:textId="77777777" w:rsidR="0082780A" w:rsidRPr="0082780A" w:rsidRDefault="0082780A" w:rsidP="0082780A">
            <w:pPr>
              <w:jc w:val="right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82780A">
              <w:rPr>
                <w:rFonts w:cs="Calibri"/>
                <w:bCs/>
                <w:color w:val="000000"/>
                <w:sz w:val="28"/>
                <w:szCs w:val="28"/>
              </w:rPr>
              <w:t>0,51</w:t>
            </w:r>
          </w:p>
        </w:tc>
        <w:tc>
          <w:tcPr>
            <w:tcW w:w="1413" w:type="dxa"/>
            <w:vAlign w:val="center"/>
          </w:tcPr>
          <w:p w14:paraId="00756D34" w14:textId="77777777" w:rsidR="0082780A" w:rsidRPr="0082780A" w:rsidRDefault="0082780A" w:rsidP="0082780A">
            <w:pPr>
              <w:jc w:val="right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82780A">
              <w:rPr>
                <w:rFonts w:cs="Calibri"/>
                <w:bCs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1521" w:type="dxa"/>
            <w:vAlign w:val="center"/>
          </w:tcPr>
          <w:p w14:paraId="33EB03E3" w14:textId="77777777" w:rsidR="0082780A" w:rsidRPr="0082780A" w:rsidRDefault="0082780A" w:rsidP="0082780A">
            <w:pPr>
              <w:jc w:val="right"/>
              <w:rPr>
                <w:rFonts w:cs="Calibri"/>
                <w:bCs/>
                <w:color w:val="000000"/>
                <w:sz w:val="28"/>
                <w:szCs w:val="28"/>
              </w:rPr>
            </w:pPr>
            <w:r w:rsidRPr="0082780A">
              <w:rPr>
                <w:rFonts w:cs="Calibri"/>
                <w:bCs/>
                <w:color w:val="000000"/>
                <w:sz w:val="28"/>
                <w:szCs w:val="28"/>
              </w:rPr>
              <w:t>0,04</w:t>
            </w:r>
          </w:p>
        </w:tc>
      </w:tr>
      <w:bookmarkEnd w:id="18"/>
    </w:tbl>
    <w:p w14:paraId="6F48CB9B" w14:textId="77777777" w:rsidR="0082780A" w:rsidRDefault="0082780A" w:rsidP="0082780A">
      <w:pPr>
        <w:spacing w:line="240" w:lineRule="auto"/>
        <w:jc w:val="both"/>
        <w:rPr>
          <w:rFonts w:cs="Calibri"/>
          <w:b/>
          <w:sz w:val="28"/>
          <w:szCs w:val="28"/>
        </w:rPr>
      </w:pPr>
    </w:p>
    <w:p w14:paraId="344BA039" w14:textId="77777777" w:rsidR="00F87034" w:rsidRPr="0082780A" w:rsidRDefault="00F87034" w:rsidP="0082780A">
      <w:pPr>
        <w:spacing w:line="240" w:lineRule="auto"/>
        <w:jc w:val="both"/>
        <w:rPr>
          <w:rFonts w:cs="Calibri"/>
          <w:b/>
          <w:sz w:val="28"/>
          <w:szCs w:val="28"/>
        </w:rPr>
      </w:pPr>
    </w:p>
    <w:p w14:paraId="4DA0463F" w14:textId="77777777" w:rsidR="008C562C" w:rsidRDefault="008C562C" w:rsidP="0082780A">
      <w:pPr>
        <w:spacing w:line="240" w:lineRule="auto"/>
        <w:jc w:val="both"/>
        <w:rPr>
          <w:rFonts w:cs="Calibri"/>
          <w:b/>
          <w:sz w:val="28"/>
          <w:szCs w:val="28"/>
          <w:u w:val="single"/>
        </w:rPr>
      </w:pPr>
      <w:bookmarkStart w:id="19" w:name="_Hlk142650886"/>
    </w:p>
    <w:p w14:paraId="44BC46F9" w14:textId="77777777" w:rsidR="008C562C" w:rsidRDefault="008C562C" w:rsidP="0082780A">
      <w:pPr>
        <w:spacing w:line="240" w:lineRule="auto"/>
        <w:jc w:val="both"/>
        <w:rPr>
          <w:rFonts w:cs="Calibri"/>
          <w:b/>
          <w:sz w:val="28"/>
          <w:szCs w:val="28"/>
          <w:u w:val="single"/>
        </w:rPr>
      </w:pPr>
    </w:p>
    <w:p w14:paraId="1D4E2CF8" w14:textId="77777777" w:rsidR="008C562C" w:rsidRDefault="008C562C" w:rsidP="0082780A">
      <w:pPr>
        <w:spacing w:line="240" w:lineRule="auto"/>
        <w:jc w:val="both"/>
        <w:rPr>
          <w:rFonts w:cs="Calibri"/>
          <w:b/>
          <w:sz w:val="28"/>
          <w:szCs w:val="28"/>
          <w:u w:val="single"/>
        </w:rPr>
      </w:pPr>
    </w:p>
    <w:p w14:paraId="71ADD367" w14:textId="77777777" w:rsidR="008C562C" w:rsidRDefault="008C562C" w:rsidP="0082780A">
      <w:pPr>
        <w:spacing w:line="240" w:lineRule="auto"/>
        <w:jc w:val="both"/>
        <w:rPr>
          <w:rFonts w:cs="Calibri"/>
          <w:b/>
          <w:sz w:val="28"/>
          <w:szCs w:val="28"/>
          <w:u w:val="single"/>
        </w:rPr>
      </w:pPr>
    </w:p>
    <w:p w14:paraId="56B7E7E7" w14:textId="5B1FE555" w:rsidR="0082780A" w:rsidRPr="0082780A" w:rsidRDefault="0082780A" w:rsidP="0082780A">
      <w:pPr>
        <w:spacing w:line="240" w:lineRule="auto"/>
        <w:jc w:val="both"/>
        <w:rPr>
          <w:rFonts w:eastAsia="Times New Roman" w:cs="Calibri"/>
          <w:sz w:val="28"/>
          <w:szCs w:val="28"/>
          <w:lang w:eastAsia="pl-PL"/>
        </w:rPr>
      </w:pPr>
      <w:r w:rsidRPr="0082780A">
        <w:rPr>
          <w:rFonts w:cs="Calibri"/>
          <w:b/>
          <w:sz w:val="28"/>
          <w:szCs w:val="28"/>
          <w:u w:val="single"/>
        </w:rPr>
        <w:lastRenderedPageBreak/>
        <w:t>Wskaźnik ogólnego zadłużenia.</w:t>
      </w:r>
      <w:r w:rsidRPr="0082780A">
        <w:rPr>
          <w:rFonts w:cs="Calibri"/>
          <w:b/>
          <w:sz w:val="28"/>
          <w:szCs w:val="28"/>
        </w:rPr>
        <w:t xml:space="preserve"> </w:t>
      </w:r>
      <w:bookmarkEnd w:id="19"/>
      <w:r w:rsidRPr="0082780A">
        <w:rPr>
          <w:rFonts w:cs="Calibri"/>
          <w:sz w:val="28"/>
          <w:szCs w:val="28"/>
        </w:rPr>
        <w:t xml:space="preserve">Jest to stosunek  zobowiązań ogółem do jej aktywów -  im wyższa wartość wskaźnika tym wyższe zadłużenie. </w:t>
      </w:r>
      <w:r w:rsidRPr="0082780A">
        <w:rPr>
          <w:rFonts w:eastAsia="Times New Roman" w:cs="Calibri"/>
          <w:sz w:val="28"/>
          <w:szCs w:val="28"/>
          <w:lang w:eastAsia="pl-PL"/>
        </w:rPr>
        <w:t>Wskaźnik przekraczający 0,5 może być sygnałem nieracjonalnego zarządzania źródłami finansowania.</w:t>
      </w:r>
    </w:p>
    <w:p w14:paraId="0F945447" w14:textId="3237828B" w:rsidR="00821804" w:rsidRPr="00821804" w:rsidRDefault="0082780A" w:rsidP="0082780A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Śremskie TBS</w:t>
      </w:r>
    </w:p>
    <w:p w14:paraId="64E99EE8" w14:textId="77777777" w:rsidR="00821804" w:rsidRPr="00011083" w:rsidRDefault="00821804" w:rsidP="00821804">
      <w:pPr>
        <w:spacing w:after="0" w:line="240" w:lineRule="auto"/>
        <w:jc w:val="both"/>
        <w:rPr>
          <w:rFonts w:cs="Calibri"/>
          <w:bCs/>
          <w:color w:val="000000" w:themeColor="text1"/>
          <w:sz w:val="28"/>
          <w:szCs w:val="28"/>
        </w:rPr>
      </w:pPr>
      <w:r w:rsidRPr="00011083">
        <w:rPr>
          <w:rFonts w:cs="Calibri"/>
          <w:bCs/>
          <w:color w:val="000000" w:themeColor="text1"/>
          <w:sz w:val="28"/>
          <w:szCs w:val="28"/>
        </w:rPr>
        <w:t>W 2024 roku wartość tego wskaźnika wyniosła 0,42, co oznacza spadek o 0,06 w porównaniu do roku poprzedniego. Obniżenie wskaźnika wynika przede wszystkim ze spłaty rat kapitałowych kredytów oraz zmniejszenia zadłużenia z tytułu dostaw i usług.</w:t>
      </w:r>
    </w:p>
    <w:p w14:paraId="069ED383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162503F0" w14:textId="77777777" w:rsidR="0082780A" w:rsidRPr="0082780A" w:rsidRDefault="0082780A" w:rsidP="0082780A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bookmarkStart w:id="20" w:name="_Hlk142650903"/>
      <w:r w:rsidRPr="0082780A">
        <w:rPr>
          <w:rFonts w:eastAsia="Times New Roman" w:cs="Calibri"/>
          <w:b/>
          <w:sz w:val="28"/>
          <w:szCs w:val="28"/>
          <w:lang w:eastAsia="pl-PL"/>
        </w:rPr>
        <w:t>Śremskie Wodociągi</w:t>
      </w:r>
    </w:p>
    <w:bookmarkEnd w:id="20"/>
    <w:p w14:paraId="64F3ACED" w14:textId="22A3A07B" w:rsidR="009002EF" w:rsidRPr="009002EF" w:rsidRDefault="0082780A" w:rsidP="009002EF">
      <w:pPr>
        <w:spacing w:after="0" w:line="240" w:lineRule="auto"/>
        <w:rPr>
          <w:rFonts w:eastAsia="Times New Roman" w:cs="Calibri"/>
          <w:color w:val="000000" w:themeColor="text1"/>
          <w:sz w:val="28"/>
          <w:szCs w:val="28"/>
          <w:lang w:eastAsia="pl-PL"/>
        </w:rPr>
      </w:pPr>
      <w:r w:rsidRPr="009002EF">
        <w:rPr>
          <w:rFonts w:eastAsia="Times New Roman" w:cs="Calibri"/>
          <w:color w:val="000000" w:themeColor="text1"/>
          <w:sz w:val="28"/>
          <w:szCs w:val="28"/>
          <w:lang w:eastAsia="pl-PL"/>
        </w:rPr>
        <w:t xml:space="preserve">Wskaźnik przekraczający 0,5 może być sygnałem nieracjonalnego zarządzania źródłami finansowania. W spółce w roku sprawozdawczym wskaźnik ten osiągnął wartość 0,32. </w:t>
      </w:r>
      <w:r w:rsidR="009002EF" w:rsidRPr="009002EF">
        <w:rPr>
          <w:rFonts w:eastAsia="Times New Roman" w:cs="Calibri"/>
          <w:color w:val="000000" w:themeColor="text1"/>
          <w:sz w:val="28"/>
          <w:szCs w:val="28"/>
          <w:lang w:eastAsia="pl-PL"/>
        </w:rPr>
        <w:t>i był niższy o 0,02 punktu procentowego w stosunku do roku ubiegłego tj. był korzystniejszy.</w:t>
      </w:r>
    </w:p>
    <w:p w14:paraId="278771BE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</w:p>
    <w:p w14:paraId="1223553A" w14:textId="77777777" w:rsidR="0082780A" w:rsidRPr="0082780A" w:rsidRDefault="0082780A" w:rsidP="0082780A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PGK</w:t>
      </w:r>
    </w:p>
    <w:p w14:paraId="6FB00D19" w14:textId="581B2B09" w:rsidR="00B549DD" w:rsidRPr="00B549DD" w:rsidRDefault="00B549DD" w:rsidP="00B549DD">
      <w:pPr>
        <w:spacing w:after="0" w:line="240" w:lineRule="auto"/>
        <w:rPr>
          <w:rFonts w:eastAsia="Times New Roman" w:cs="Calibri"/>
          <w:color w:val="00B050"/>
          <w:sz w:val="28"/>
          <w:szCs w:val="28"/>
          <w:lang w:eastAsia="pl-PL"/>
        </w:rPr>
      </w:pPr>
      <w:r w:rsidRPr="00E773C8">
        <w:rPr>
          <w:sz w:val="28"/>
          <w:szCs w:val="28"/>
        </w:rPr>
        <w:t>Wskaźnik uległ w 2024 roku zmniejszeniu o 0,03 w porównaniu do roku 2023. Oznacza to poprawę struktury finansowania działalności – mniejszy udział zobowiązań w finansowaniu majątku. Spadek tego wskaźnika jest efektem polityki spółki, która w 2024 roku kontynuowała spłatę wcześniej zaciągniętych zobowiązań, nie zaciągając jednocześnie nowych.</w:t>
      </w:r>
    </w:p>
    <w:p w14:paraId="5D353DEB" w14:textId="77777777" w:rsidR="0082780A" w:rsidRPr="0082780A" w:rsidRDefault="0082780A" w:rsidP="0082780A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pl-PL"/>
        </w:rPr>
      </w:pPr>
    </w:p>
    <w:p w14:paraId="03F78BF9" w14:textId="6C1BAAD6" w:rsidR="00BB0CC9" w:rsidRPr="00BB0CC9" w:rsidRDefault="0082780A" w:rsidP="00BB0CC9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Śremski Sport</w:t>
      </w:r>
    </w:p>
    <w:p w14:paraId="12E2A834" w14:textId="40B1E6FF" w:rsidR="00BB0CC9" w:rsidRPr="00BB0CC9" w:rsidRDefault="00BB0CC9" w:rsidP="00BB0CC9">
      <w:pPr>
        <w:spacing w:after="0" w:line="240" w:lineRule="auto"/>
        <w:rPr>
          <w:rFonts w:eastAsia="Times New Roman" w:cs="Calibri"/>
          <w:color w:val="000000" w:themeColor="text1"/>
          <w:sz w:val="28"/>
          <w:szCs w:val="28"/>
          <w:lang w:eastAsia="pl-PL"/>
        </w:rPr>
      </w:pPr>
      <w:r w:rsidRPr="00BB0CC9">
        <w:rPr>
          <w:rFonts w:eastAsia="Times New Roman" w:cs="Calibri"/>
          <w:color w:val="000000" w:themeColor="text1"/>
          <w:sz w:val="28"/>
          <w:szCs w:val="28"/>
          <w:lang w:eastAsia="pl-PL"/>
        </w:rPr>
        <w:t>W 2024 roku wskaźnik ten w badanej spółce wyniósł 0,03, co oznacza, że zaledwie 3% aktywów finansowane jest kapitałem obcym. Wartość ta zmniejszyła się o 0,01 w porównaniu do 2023 roku, co świadczy o jeszcze niższym poziomie zobowiązań w strukturze finansowej firmy. Tak niski poziom zadłużenia, znacznie odbiegający od wartości uznawanych za optymalne, potwierdza zachowawczą politykę finansową spółki i bardzo wysoki poziom niezależności finansowej. Z jednej strony oznacza to niskie ryzyko finansowe i stabilność, ale z drugiej może wskazywać na niewykorzystywanie możliwości rozwoju poprzez dźwignię finansową.</w:t>
      </w:r>
    </w:p>
    <w:p w14:paraId="7C5719E5" w14:textId="4F3CF7F8" w:rsidR="00BB0CC9" w:rsidRPr="0082780A" w:rsidRDefault="00BB0CC9" w:rsidP="00BB0CC9">
      <w:pPr>
        <w:spacing w:after="0" w:line="240" w:lineRule="auto"/>
        <w:jc w:val="both"/>
        <w:rPr>
          <w:rFonts w:eastAsia="Times New Roman" w:cs="Calibri"/>
          <w:color w:val="00B050"/>
          <w:sz w:val="28"/>
          <w:szCs w:val="28"/>
          <w:lang w:eastAsia="pl-PL"/>
        </w:rPr>
      </w:pPr>
    </w:p>
    <w:p w14:paraId="56C5AF19" w14:textId="7688D91E" w:rsidR="0082780A" w:rsidRPr="0082780A" w:rsidRDefault="0082780A" w:rsidP="00F5631C">
      <w:pPr>
        <w:spacing w:after="0" w:line="240" w:lineRule="auto"/>
        <w:rPr>
          <w:rFonts w:cs="Calibri"/>
          <w:sz w:val="28"/>
          <w:szCs w:val="28"/>
        </w:rPr>
      </w:pPr>
      <w:bookmarkStart w:id="21" w:name="_Hlk142641378"/>
      <w:r w:rsidRPr="0082780A">
        <w:rPr>
          <w:rFonts w:cs="Calibri"/>
          <w:b/>
          <w:sz w:val="28"/>
          <w:szCs w:val="28"/>
          <w:u w:val="single"/>
        </w:rPr>
        <w:lastRenderedPageBreak/>
        <w:t>Wskaźnik zadłużenia kapitału własnego</w:t>
      </w:r>
      <w:r w:rsidRPr="0082780A">
        <w:rPr>
          <w:rFonts w:cs="Calibri"/>
          <w:b/>
          <w:sz w:val="28"/>
          <w:szCs w:val="28"/>
        </w:rPr>
        <w:t xml:space="preserve"> </w:t>
      </w:r>
      <w:bookmarkEnd w:id="21"/>
      <w:r w:rsidRPr="0082780A">
        <w:rPr>
          <w:rFonts w:cs="Calibri"/>
          <w:sz w:val="28"/>
          <w:szCs w:val="28"/>
        </w:rPr>
        <w:t xml:space="preserve">określa stopień zaangażowania kapitału obcego w stosunku do kapitałów własnych. Zmniejszenie wartości wskaźnika oznacza zmniejszenie udział obcych źródeł finansowania działalności Spółki (zmniejszenie stopnia zadłużenia). </w:t>
      </w:r>
    </w:p>
    <w:p w14:paraId="796BC539" w14:textId="77777777" w:rsidR="008C562C" w:rsidRPr="00F87034" w:rsidRDefault="008C562C" w:rsidP="00F5631C">
      <w:pPr>
        <w:spacing w:after="0" w:line="240" w:lineRule="auto"/>
        <w:rPr>
          <w:rFonts w:cs="Calibri"/>
          <w:sz w:val="16"/>
          <w:szCs w:val="16"/>
        </w:rPr>
      </w:pPr>
    </w:p>
    <w:p w14:paraId="0AE05208" w14:textId="77777777" w:rsidR="0082780A" w:rsidRPr="0082780A" w:rsidRDefault="0082780A" w:rsidP="00F5631C">
      <w:pPr>
        <w:numPr>
          <w:ilvl w:val="0"/>
          <w:numId w:val="1"/>
        </w:numPr>
        <w:spacing w:after="0" w:line="240" w:lineRule="auto"/>
        <w:ind w:left="360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Śremskie TBS</w:t>
      </w:r>
    </w:p>
    <w:p w14:paraId="05D64F95" w14:textId="6DB611B0" w:rsidR="00821804" w:rsidRPr="00821804" w:rsidRDefault="0082780A" w:rsidP="00F5631C">
      <w:pPr>
        <w:spacing w:after="0" w:line="240" w:lineRule="auto"/>
        <w:rPr>
          <w:rFonts w:eastAsia="Times New Roman" w:cs="Calibri"/>
          <w:bCs/>
          <w:color w:val="000000" w:themeColor="text1"/>
          <w:sz w:val="28"/>
          <w:szCs w:val="28"/>
          <w:lang w:eastAsia="pl-PL"/>
        </w:rPr>
      </w:pPr>
      <w:r w:rsidRPr="00553D8D">
        <w:rPr>
          <w:rFonts w:eastAsia="Times New Roman" w:cs="Calibri"/>
          <w:bCs/>
          <w:color w:val="000000" w:themeColor="text1"/>
          <w:sz w:val="28"/>
          <w:szCs w:val="28"/>
          <w:lang w:eastAsia="pl-PL"/>
        </w:rPr>
        <w:t xml:space="preserve">Zmniejszenie wartości wskaźnika oznacza zmniejszenie udział obcych źródeł finansowania działalności Spółki (zmniejszenie stopnia zadłużenia). </w:t>
      </w:r>
      <w:r w:rsidR="00821804" w:rsidRPr="00011083">
        <w:rPr>
          <w:rFonts w:cs="Calibri"/>
          <w:bCs/>
          <w:color w:val="000000" w:themeColor="text1"/>
          <w:sz w:val="28"/>
          <w:szCs w:val="28"/>
        </w:rPr>
        <w:t>W 2024 roku wskaźnik ten zmniejszył się o 0,21 w porównaniu do roku poprzedniego. Głównymi przyczynami spadku były spłaty kapitałowe kredytów oraz niższe zobowiązania wobec dostawców i usługodawców</w:t>
      </w:r>
      <w:r w:rsidR="00821804" w:rsidRPr="00821804">
        <w:rPr>
          <w:rFonts w:cs="Calibri"/>
          <w:bCs/>
          <w:color w:val="000000" w:themeColor="text1"/>
          <w:sz w:val="28"/>
          <w:szCs w:val="28"/>
        </w:rPr>
        <w:t>.</w:t>
      </w:r>
    </w:p>
    <w:p w14:paraId="182E68F7" w14:textId="77777777" w:rsidR="00821804" w:rsidRPr="00F87034" w:rsidRDefault="00821804" w:rsidP="0082780A">
      <w:pPr>
        <w:spacing w:after="0" w:line="240" w:lineRule="auto"/>
        <w:jc w:val="both"/>
        <w:rPr>
          <w:rFonts w:eastAsia="Times New Roman" w:cs="Calibri"/>
          <w:b/>
          <w:sz w:val="16"/>
          <w:szCs w:val="16"/>
          <w:lang w:eastAsia="pl-PL"/>
        </w:rPr>
      </w:pPr>
    </w:p>
    <w:p w14:paraId="306463D2" w14:textId="77777777" w:rsidR="0082780A" w:rsidRPr="0082780A" w:rsidRDefault="0082780A" w:rsidP="0082780A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Śremskie Wodociągi</w:t>
      </w:r>
    </w:p>
    <w:p w14:paraId="16563D84" w14:textId="77777777" w:rsidR="0082780A" w:rsidRPr="00C67385" w:rsidRDefault="0082780A" w:rsidP="00C67385">
      <w:pPr>
        <w:spacing w:after="0" w:line="240" w:lineRule="auto"/>
        <w:rPr>
          <w:rFonts w:eastAsia="Times New Roman" w:cs="Calibri"/>
          <w:color w:val="000000" w:themeColor="text1"/>
          <w:sz w:val="28"/>
          <w:szCs w:val="28"/>
          <w:lang w:eastAsia="pl-PL"/>
        </w:rPr>
      </w:pPr>
      <w:r w:rsidRPr="00C67385">
        <w:rPr>
          <w:rFonts w:eastAsia="Times New Roman" w:cs="Calibri"/>
          <w:color w:val="000000" w:themeColor="text1"/>
          <w:sz w:val="28"/>
          <w:szCs w:val="28"/>
          <w:lang w:eastAsia="pl-PL"/>
        </w:rPr>
        <w:t>Zmniejszenie wartości wskaźnika w roku 2024 w porównaniu do poprzedniego roku, oznacza pogorszenie co do udziału obcych źródeł finansowania w działalności przedsiębiorstwa.</w:t>
      </w:r>
    </w:p>
    <w:p w14:paraId="0582BCB6" w14:textId="77777777" w:rsidR="0082780A" w:rsidRPr="00F87034" w:rsidRDefault="0082780A" w:rsidP="0082780A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p w14:paraId="038E37BC" w14:textId="77777777" w:rsidR="0082780A" w:rsidRPr="0082780A" w:rsidRDefault="0082780A" w:rsidP="0082780A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PGK</w:t>
      </w:r>
    </w:p>
    <w:p w14:paraId="2ADF7D86" w14:textId="79CB2AA4" w:rsidR="00B549DD" w:rsidRPr="00B549DD" w:rsidRDefault="00B549DD" w:rsidP="00B549DD">
      <w:pPr>
        <w:spacing w:after="0" w:line="240" w:lineRule="auto"/>
        <w:rPr>
          <w:rFonts w:eastAsia="Times New Roman" w:cs="Calibri"/>
          <w:color w:val="00B050"/>
          <w:sz w:val="28"/>
          <w:szCs w:val="28"/>
          <w:lang w:eastAsia="pl-PL"/>
        </w:rPr>
      </w:pPr>
      <w:r>
        <w:rPr>
          <w:sz w:val="28"/>
          <w:szCs w:val="28"/>
        </w:rPr>
        <w:t>S</w:t>
      </w:r>
      <w:r w:rsidRPr="00E773C8">
        <w:rPr>
          <w:sz w:val="28"/>
          <w:szCs w:val="28"/>
        </w:rPr>
        <w:t>padek</w:t>
      </w:r>
      <w:r>
        <w:rPr>
          <w:sz w:val="28"/>
          <w:szCs w:val="28"/>
        </w:rPr>
        <w:t xml:space="preserve"> wskaźnika</w:t>
      </w:r>
      <w:r w:rsidRPr="00E773C8">
        <w:rPr>
          <w:sz w:val="28"/>
          <w:szCs w:val="28"/>
        </w:rPr>
        <w:t xml:space="preserve"> w 2024 roku w stosunku do roku poprzedniego potwierdza zmniejszenie udziału finansowania zewnętrznego w działalności spółki. Zmiana ta wynika z</w:t>
      </w:r>
      <w:r>
        <w:rPr>
          <w:sz w:val="28"/>
          <w:szCs w:val="28"/>
        </w:rPr>
        <w:t> </w:t>
      </w:r>
      <w:r w:rsidRPr="00E773C8">
        <w:rPr>
          <w:sz w:val="28"/>
          <w:szCs w:val="28"/>
        </w:rPr>
        <w:t>realizowanej strategii ograniczania zadłużenia – spółka sukcesywnie reguluje swoje zobowiązania, zwiększając tym samym stabilność finansową i niezależność od zewnętrznych źródeł kapitału.</w:t>
      </w:r>
    </w:p>
    <w:p w14:paraId="5D6FE372" w14:textId="77777777" w:rsidR="0082780A" w:rsidRPr="00F87034" w:rsidRDefault="0082780A" w:rsidP="0082780A">
      <w:pPr>
        <w:spacing w:after="0" w:line="240" w:lineRule="auto"/>
        <w:jc w:val="both"/>
        <w:rPr>
          <w:rFonts w:eastAsia="Times New Roman" w:cs="Calibri"/>
          <w:b/>
          <w:sz w:val="16"/>
          <w:szCs w:val="16"/>
          <w:lang w:eastAsia="pl-PL"/>
        </w:rPr>
      </w:pPr>
    </w:p>
    <w:p w14:paraId="28756210" w14:textId="77777777" w:rsidR="0082780A" w:rsidRPr="0082780A" w:rsidRDefault="0082780A" w:rsidP="0082780A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2780A">
        <w:rPr>
          <w:rFonts w:eastAsia="Times New Roman" w:cs="Calibri"/>
          <w:b/>
          <w:sz w:val="28"/>
          <w:szCs w:val="28"/>
          <w:lang w:eastAsia="pl-PL"/>
        </w:rPr>
        <w:t>Śremski Sport</w:t>
      </w:r>
    </w:p>
    <w:p w14:paraId="092ECBAA" w14:textId="3D5EC1E6" w:rsidR="00BB0CC9" w:rsidRPr="00BB0CC9" w:rsidRDefault="0082780A" w:rsidP="00BB0CC9">
      <w:pPr>
        <w:spacing w:after="0" w:line="240" w:lineRule="auto"/>
        <w:rPr>
          <w:rFonts w:eastAsia="Times New Roman" w:cs="Calibri"/>
          <w:color w:val="000000" w:themeColor="text1"/>
          <w:sz w:val="28"/>
          <w:szCs w:val="28"/>
          <w:lang w:eastAsia="pl-PL"/>
        </w:rPr>
      </w:pPr>
      <w:r w:rsidRPr="00BB0CC9">
        <w:rPr>
          <w:rFonts w:eastAsia="Times New Roman" w:cs="Calibri"/>
          <w:color w:val="000000" w:themeColor="text1"/>
          <w:sz w:val="28"/>
          <w:szCs w:val="28"/>
          <w:lang w:eastAsia="pl-PL"/>
        </w:rPr>
        <w:t xml:space="preserve">Przyjmuje się, że wielkość tego wskaźnika nie powinna być wyższa niż 1,0 dla przedsiębiorstw dużych </w:t>
      </w:r>
      <w:r w:rsidRPr="00BB0CC9">
        <w:rPr>
          <w:rFonts w:eastAsia="Times New Roman" w:cs="Calibri"/>
          <w:color w:val="000000" w:themeColor="text1"/>
          <w:sz w:val="28"/>
          <w:szCs w:val="28"/>
          <w:lang w:eastAsia="pl-PL"/>
        </w:rPr>
        <w:br/>
        <w:t xml:space="preserve">i średnich oraz 3,0 dla przedsiębiorstw małych. </w:t>
      </w:r>
      <w:r w:rsidR="00BB0CC9" w:rsidRPr="00A543DE">
        <w:rPr>
          <w:rFonts w:eastAsia="Times New Roman" w:cs="Calibri"/>
          <w:color w:val="000000" w:themeColor="text1"/>
          <w:sz w:val="28"/>
          <w:szCs w:val="28"/>
          <w:lang w:eastAsia="pl-PL"/>
        </w:rPr>
        <w:t>W 2024 roku wskaźnik ten dla spółki wyniósł 0,03, co oznacza, że na każdą złotówkę kapitału własnego przypada jedynie 0,03 zł zobowiązań. Tak niska wartość świadczy o minimalnym stopniu obciążenia kapitału własnego długiem, co wzmacnia pozycję finansową przedsiębiorstwa i zmniejsza ryzyko utraty płynności w sytuacjach kryzysowych. Wysoki udział kapitału własnego w strukturze finansowania zwiększa elastyczność finansową, choć – podobnie jak w przypadku ogólnego zadłużenia – może ograniczać możliwości inwestycyjne, które mogłyby być realizowane przy umiarkowanym wykorzystaniu finansowania zewnętrznego</w:t>
      </w:r>
    </w:p>
    <w:p w14:paraId="3A0A2154" w14:textId="77777777" w:rsidR="0082780A" w:rsidRDefault="0082780A" w:rsidP="0082780A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pl-PL"/>
        </w:rPr>
      </w:pPr>
    </w:p>
    <w:p w14:paraId="31AD73F3" w14:textId="77777777" w:rsidR="0082780A" w:rsidRPr="0082780A" w:rsidRDefault="0082780A" w:rsidP="0082780A">
      <w:pPr>
        <w:spacing w:after="120" w:line="240" w:lineRule="auto"/>
        <w:jc w:val="both"/>
        <w:rPr>
          <w:rFonts w:cs="Calibri"/>
          <w:b/>
          <w:bCs/>
          <w:sz w:val="28"/>
          <w:szCs w:val="28"/>
          <w:lang w:eastAsia="pl-PL"/>
        </w:rPr>
      </w:pPr>
      <w:bookmarkStart w:id="22" w:name="_Hlk113366396"/>
      <w:r w:rsidRPr="0082780A">
        <w:rPr>
          <w:rFonts w:cs="Calibri"/>
          <w:b/>
          <w:bCs/>
          <w:sz w:val="28"/>
          <w:szCs w:val="28"/>
          <w:lang w:eastAsia="pl-PL"/>
        </w:rPr>
        <w:lastRenderedPageBreak/>
        <w:t>Podsumowanie:</w:t>
      </w:r>
    </w:p>
    <w:p w14:paraId="66460259" w14:textId="77777777" w:rsidR="0082780A" w:rsidRPr="0082780A" w:rsidRDefault="0082780A" w:rsidP="00B45FE3">
      <w:pPr>
        <w:spacing w:line="240" w:lineRule="auto"/>
        <w:rPr>
          <w:rFonts w:cs="Calibri"/>
          <w:sz w:val="28"/>
          <w:szCs w:val="28"/>
          <w:lang w:eastAsia="pl-PL"/>
        </w:rPr>
      </w:pPr>
      <w:r w:rsidRPr="0082780A">
        <w:rPr>
          <w:rFonts w:cs="Calibri"/>
          <w:sz w:val="28"/>
          <w:szCs w:val="28"/>
          <w:lang w:eastAsia="pl-PL"/>
        </w:rPr>
        <w:t>W 2024 roku wszystkie spółki gminne funkcjonowały w sposób stabilny, nie wymagający interwencji Nadzoru Właścicielskiego w postaci działań naprawczych. Sprawozdania finansowe poszczególnych podmiotów zostały sporządzone zgodnie z zasadą kontynuacji działalności, co oznacza, że nie wystąpiły żadne przesłanki mogące wskazywać na ryzyko utraty płynności lub zagrożenie dalszego prowadzenia działalności operacyjnej w kolejnych okresach sprawozdawczych.</w:t>
      </w:r>
    </w:p>
    <w:p w14:paraId="26D4FEB4" w14:textId="11749B67" w:rsidR="0082780A" w:rsidRPr="0082780A" w:rsidRDefault="0082780A" w:rsidP="00B45FE3">
      <w:pPr>
        <w:spacing w:line="240" w:lineRule="auto"/>
        <w:rPr>
          <w:rFonts w:cs="Calibri"/>
          <w:sz w:val="28"/>
          <w:szCs w:val="28"/>
          <w:lang w:eastAsia="pl-PL"/>
        </w:rPr>
      </w:pPr>
      <w:r w:rsidRPr="0082780A">
        <w:rPr>
          <w:rFonts w:cs="Calibri"/>
          <w:sz w:val="28"/>
          <w:szCs w:val="28"/>
          <w:lang w:eastAsia="pl-PL"/>
        </w:rPr>
        <w:t>Spółka pod nazwą Śremskie TBS sp. z o.o. osiągnęła zysk netto przekraczający 1 mln zł, choć był on niższy niż w roku poprzednim. W ciągu roku oddano do użytkowania dwa nowe budynki mieszkalne o łącznej liczbie 40 lokali na wynajem, a</w:t>
      </w:r>
      <w:r w:rsidR="00BC429D">
        <w:rPr>
          <w:rFonts w:cs="Calibri"/>
          <w:sz w:val="28"/>
          <w:szCs w:val="28"/>
          <w:lang w:eastAsia="pl-PL"/>
        </w:rPr>
        <w:t> </w:t>
      </w:r>
      <w:r w:rsidRPr="0082780A">
        <w:rPr>
          <w:rFonts w:cs="Calibri"/>
          <w:sz w:val="28"/>
          <w:szCs w:val="28"/>
          <w:lang w:eastAsia="pl-PL"/>
        </w:rPr>
        <w:t>także kontynuowano przygotowania do strategicznej inwestycji mieszkaniowej – osiedla obejmującego 8 budynków i 195 mieszkań</w:t>
      </w:r>
      <w:r w:rsidR="00AA5ADE">
        <w:rPr>
          <w:rFonts w:cs="Calibri"/>
          <w:sz w:val="28"/>
          <w:szCs w:val="28"/>
          <w:lang w:eastAsia="pl-PL"/>
        </w:rPr>
        <w:t xml:space="preserve"> przy ul. Farnej</w:t>
      </w:r>
      <w:r w:rsidRPr="0082780A">
        <w:rPr>
          <w:rFonts w:cs="Calibri"/>
          <w:sz w:val="28"/>
          <w:szCs w:val="28"/>
          <w:lang w:eastAsia="pl-PL"/>
        </w:rPr>
        <w:t>. Działania inwestycyjne oraz poprawne zarządzanie środkami wskazują na dobrą kondycję i silne zaplecze rozwojowe.</w:t>
      </w:r>
      <w:r w:rsidR="001F601B">
        <w:rPr>
          <w:rFonts w:cs="Calibri"/>
          <w:sz w:val="28"/>
          <w:szCs w:val="28"/>
          <w:lang w:eastAsia="pl-PL"/>
        </w:rPr>
        <w:t xml:space="preserve"> </w:t>
      </w:r>
      <w:r w:rsidR="00AA5ADE">
        <w:rPr>
          <w:rFonts w:cs="Calibri"/>
          <w:sz w:val="28"/>
          <w:szCs w:val="28"/>
          <w:lang w:eastAsia="pl-PL"/>
        </w:rPr>
        <w:t>P</w:t>
      </w:r>
      <w:r w:rsidR="001F601B" w:rsidRPr="0082780A">
        <w:rPr>
          <w:rFonts w:cs="Calibri"/>
          <w:sz w:val="28"/>
          <w:szCs w:val="28"/>
          <w:lang w:eastAsia="pl-PL"/>
        </w:rPr>
        <w:t>osiadająca status małej jednostki</w:t>
      </w:r>
      <w:r w:rsidR="001F601B">
        <w:rPr>
          <w:rFonts w:cs="Calibri"/>
          <w:sz w:val="28"/>
          <w:szCs w:val="28"/>
          <w:lang w:eastAsia="pl-PL"/>
        </w:rPr>
        <w:t xml:space="preserve"> Spółka </w:t>
      </w:r>
      <w:r w:rsidR="001F601B" w:rsidRPr="001F601B">
        <w:rPr>
          <w:rFonts w:cs="Calibri"/>
          <w:sz w:val="28"/>
          <w:szCs w:val="28"/>
          <w:lang w:eastAsia="pl-PL"/>
        </w:rPr>
        <w:t xml:space="preserve">poddała swoje sprawozdanie finansowe badaniu przez niezależnego biegłego rewidenta. Badanie to zakończyło się jednoznacznie pozytywną oceną. </w:t>
      </w:r>
    </w:p>
    <w:p w14:paraId="543C0838" w14:textId="77777777" w:rsidR="0082780A" w:rsidRPr="0082780A" w:rsidRDefault="0082780A" w:rsidP="00B45FE3">
      <w:pPr>
        <w:spacing w:line="240" w:lineRule="auto"/>
        <w:rPr>
          <w:rFonts w:cs="Calibri"/>
          <w:sz w:val="28"/>
          <w:szCs w:val="28"/>
          <w:lang w:eastAsia="pl-PL"/>
        </w:rPr>
      </w:pPr>
      <w:r w:rsidRPr="0082780A">
        <w:rPr>
          <w:rFonts w:cs="Calibri"/>
          <w:sz w:val="28"/>
          <w:szCs w:val="28"/>
          <w:lang w:eastAsia="pl-PL"/>
        </w:rPr>
        <w:t>Spółka pod nazwą Śremskie Wodociągi sp. z o.o. również zakończyła rok z dodatnim wynikiem finansowym, osiągając zysk na poziomie ponad 250 tys. zł, mimo niewielkiego spadku względem roku poprzedniego. Pozytywne tendencje zaobserwowano w zakresie przychodów oraz wszystkich kluczowych wskaźników płynności finansowej, które świadczą o bardzo dobrej zdolności spółki do regulowania zobowiązań i utrzymywania stabilności operacyjnej. Sprawozdanie zostało zbadane przez biegłego rewidenta i ocenione pozytywnie.</w:t>
      </w:r>
    </w:p>
    <w:p w14:paraId="1E143B77" w14:textId="6260A5B5" w:rsidR="0082780A" w:rsidRPr="0082780A" w:rsidRDefault="0082780A" w:rsidP="00B45FE3">
      <w:pPr>
        <w:spacing w:line="240" w:lineRule="auto"/>
        <w:rPr>
          <w:rFonts w:cs="Calibri"/>
          <w:sz w:val="28"/>
          <w:szCs w:val="28"/>
          <w:lang w:eastAsia="pl-PL"/>
        </w:rPr>
      </w:pPr>
      <w:r w:rsidRPr="0082780A">
        <w:rPr>
          <w:rFonts w:cs="Calibri"/>
          <w:sz w:val="28"/>
          <w:szCs w:val="28"/>
          <w:lang w:eastAsia="pl-PL"/>
        </w:rPr>
        <w:t>Spółka pod nazwą PGK w Śremie sp. z o.o., podobnie jak pozostałe podmioty, sporządziła sprawozdanie finansowe przy założeniu kontynuacji działalności, co znajduje potwierdzenie w prowadzonych inwestycjach. W 2024 roku spółka realizowała zakupy specjalistycznych pojazdów komunalnych do odbioru odpadów, a na kolejne lata planowane są kolejne przedsięwzięcia infrastrukturalne, w tym budowa i modernizacja stacji LNG</w:t>
      </w:r>
      <w:r w:rsidR="00122C2E">
        <w:rPr>
          <w:rFonts w:cs="Calibri"/>
          <w:sz w:val="28"/>
          <w:szCs w:val="28"/>
          <w:lang w:eastAsia="pl-PL"/>
        </w:rPr>
        <w:t>/C</w:t>
      </w:r>
      <w:r w:rsidRPr="0082780A">
        <w:rPr>
          <w:rFonts w:cs="Calibri"/>
          <w:sz w:val="28"/>
          <w:szCs w:val="28"/>
          <w:lang w:eastAsia="pl-PL"/>
        </w:rPr>
        <w:t>NG oraz budowa nowej siedziby. Sprawozdanie zostało zbadane przez niezależnego biegłego rewidenta – bez zastrzeżeń.</w:t>
      </w:r>
    </w:p>
    <w:p w14:paraId="093A0605" w14:textId="53A57A72" w:rsidR="0082780A" w:rsidRPr="0082780A" w:rsidRDefault="0082780A" w:rsidP="00B45FE3">
      <w:pPr>
        <w:spacing w:line="240" w:lineRule="auto"/>
        <w:rPr>
          <w:rFonts w:cs="Calibri"/>
          <w:sz w:val="28"/>
          <w:szCs w:val="28"/>
          <w:lang w:eastAsia="pl-PL"/>
        </w:rPr>
      </w:pPr>
      <w:r w:rsidRPr="0082780A">
        <w:rPr>
          <w:rFonts w:cs="Calibri"/>
          <w:sz w:val="28"/>
          <w:szCs w:val="28"/>
          <w:lang w:eastAsia="pl-PL"/>
        </w:rPr>
        <w:t>Spółka pod nazwą Śremski Sport sp. z o.o., jako jedyna z czterech, zakończyła rok stratą finansową, jednak odnotowała istotną poprawę wyniku – strata została zmniejszona o ponad 50% w porównaniu do roku poprzedniego. Mimo</w:t>
      </w:r>
      <w:r w:rsidR="00122C2E">
        <w:rPr>
          <w:rFonts w:cs="Calibri"/>
          <w:sz w:val="28"/>
          <w:szCs w:val="28"/>
          <w:lang w:eastAsia="pl-PL"/>
        </w:rPr>
        <w:t>,</w:t>
      </w:r>
      <w:r w:rsidR="00122C2E">
        <w:rPr>
          <w:rFonts w:cs="Calibri"/>
          <w:sz w:val="28"/>
          <w:szCs w:val="28"/>
          <w:lang w:eastAsia="pl-PL"/>
        </w:rPr>
        <w:br/>
      </w:r>
      <w:r w:rsidRPr="0082780A">
        <w:rPr>
          <w:rFonts w:cs="Calibri"/>
          <w:sz w:val="28"/>
          <w:szCs w:val="28"/>
          <w:lang w:eastAsia="pl-PL"/>
        </w:rPr>
        <w:lastRenderedPageBreak/>
        <w:t>że przychody ze sprzedaży usług nie pokryły jeszcze w pełni kosztów operacyjnych, wprowadzony w 2023 roku nowy model finansowania oparty na systematycznej rekompensacie za realizację zadań publicznych na rzecz gminy przyczynił się do poprawy płynności i stabilności finansowej. Wzrost kosztów działalności, szczególnie w obszarach wynagrodzeń i ubezpieczeń, wynikał m.in. ze wzrostu płacy minimalnej i przejęcia nowych obiektów do zarządzania. Jednocześnie odnotowano spadki w kosztach amortyzacji i zużycia mediów, co wskazuje na działania optymalizacyjne po stronie kosztów.</w:t>
      </w:r>
    </w:p>
    <w:p w14:paraId="1205B3BA" w14:textId="58A166BC" w:rsidR="0082780A" w:rsidRPr="0082780A" w:rsidRDefault="0082780A" w:rsidP="00B45FE3">
      <w:pPr>
        <w:spacing w:line="240" w:lineRule="auto"/>
        <w:rPr>
          <w:rFonts w:cs="Calibri"/>
          <w:sz w:val="28"/>
          <w:szCs w:val="28"/>
          <w:lang w:eastAsia="pl-PL"/>
        </w:rPr>
      </w:pPr>
      <w:r w:rsidRPr="0082780A">
        <w:rPr>
          <w:rFonts w:cs="Calibri"/>
          <w:sz w:val="28"/>
          <w:szCs w:val="28"/>
          <w:lang w:eastAsia="pl-PL"/>
        </w:rPr>
        <w:t>Rok 2024 był dla spółek gminnych okresem względnej stabilizacji i dalszego rozwoju. Trzy z czterech podmiotów zakończyły rok z zyskiem, natomiast jedna – mimo poniesionej straty – wykazała wyraźne symptomy poprawy sytuacji finansowej. We</w:t>
      </w:r>
      <w:r w:rsidR="00BC429D">
        <w:rPr>
          <w:rFonts w:cs="Calibri"/>
          <w:sz w:val="28"/>
          <w:szCs w:val="28"/>
          <w:lang w:eastAsia="pl-PL"/>
        </w:rPr>
        <w:t> </w:t>
      </w:r>
      <w:r w:rsidRPr="0082780A">
        <w:rPr>
          <w:rFonts w:cs="Calibri"/>
          <w:sz w:val="28"/>
          <w:szCs w:val="28"/>
          <w:lang w:eastAsia="pl-PL"/>
        </w:rPr>
        <w:t>wszystkich przypadkach utrzymano zdolność do kontynuowania działalności, co znajduje potwierdzenie zarówno w</w:t>
      </w:r>
      <w:r w:rsidR="00BC429D">
        <w:rPr>
          <w:rFonts w:cs="Calibri"/>
          <w:sz w:val="28"/>
          <w:szCs w:val="28"/>
          <w:lang w:eastAsia="pl-PL"/>
        </w:rPr>
        <w:t> </w:t>
      </w:r>
      <w:r w:rsidRPr="0082780A">
        <w:rPr>
          <w:rFonts w:cs="Calibri"/>
          <w:sz w:val="28"/>
          <w:szCs w:val="28"/>
          <w:lang w:eastAsia="pl-PL"/>
        </w:rPr>
        <w:t>treści sprawozdań finansowych, jak i w praktycznych działaniach inwestycyjnych oraz organizacyjnych podejmowanych przez spółki.</w:t>
      </w:r>
    </w:p>
    <w:bookmarkEnd w:id="22"/>
    <w:p w14:paraId="4D3C43E1" w14:textId="77777777" w:rsidR="009B7CB1" w:rsidRDefault="009B7CB1" w:rsidP="00B45FE3">
      <w:pPr>
        <w:spacing w:line="240" w:lineRule="auto"/>
        <w:rPr>
          <w:rFonts w:eastAsia="Times New Roman"/>
          <w:sz w:val="28"/>
          <w:szCs w:val="28"/>
        </w:rPr>
      </w:pPr>
    </w:p>
    <w:p w14:paraId="01923C01" w14:textId="77777777" w:rsidR="009B7CB1" w:rsidRDefault="009B7CB1" w:rsidP="00B45FE3">
      <w:pPr>
        <w:spacing w:line="240" w:lineRule="auto"/>
        <w:rPr>
          <w:rFonts w:eastAsia="Times New Roman"/>
          <w:sz w:val="28"/>
          <w:szCs w:val="28"/>
        </w:rPr>
      </w:pPr>
    </w:p>
    <w:p w14:paraId="4D8F9640" w14:textId="77777777" w:rsidR="009B7CB1" w:rsidRDefault="009B7CB1" w:rsidP="00B45FE3">
      <w:pPr>
        <w:spacing w:line="240" w:lineRule="auto"/>
        <w:rPr>
          <w:rFonts w:eastAsia="Times New Roman"/>
          <w:sz w:val="28"/>
          <w:szCs w:val="28"/>
        </w:rPr>
      </w:pPr>
    </w:p>
    <w:p w14:paraId="1B80341D" w14:textId="77777777" w:rsidR="009B7CB1" w:rsidRDefault="009B7CB1" w:rsidP="00B45FE3">
      <w:pPr>
        <w:spacing w:line="240" w:lineRule="auto"/>
        <w:rPr>
          <w:rFonts w:eastAsia="Times New Roman"/>
          <w:sz w:val="28"/>
          <w:szCs w:val="28"/>
        </w:rPr>
      </w:pPr>
    </w:p>
    <w:p w14:paraId="01FC75CD" w14:textId="77777777" w:rsidR="009B7CB1" w:rsidRDefault="009B7CB1" w:rsidP="00B45FE3">
      <w:pPr>
        <w:spacing w:line="240" w:lineRule="auto"/>
        <w:rPr>
          <w:rFonts w:eastAsia="Times New Roman"/>
          <w:sz w:val="28"/>
          <w:szCs w:val="28"/>
        </w:rPr>
      </w:pPr>
    </w:p>
    <w:p w14:paraId="2791C20A" w14:textId="77777777" w:rsidR="009B7CB1" w:rsidRDefault="009B7CB1" w:rsidP="00B45FE3">
      <w:pPr>
        <w:spacing w:line="240" w:lineRule="auto"/>
        <w:rPr>
          <w:rFonts w:eastAsia="Times New Roman"/>
          <w:sz w:val="28"/>
          <w:szCs w:val="28"/>
        </w:rPr>
      </w:pPr>
    </w:p>
    <w:p w14:paraId="7C05BCD3" w14:textId="77777777" w:rsidR="009B7CB1" w:rsidRDefault="009B7CB1" w:rsidP="00B45FE3">
      <w:pPr>
        <w:spacing w:line="240" w:lineRule="auto"/>
        <w:rPr>
          <w:rFonts w:eastAsia="Times New Roman"/>
          <w:sz w:val="28"/>
          <w:szCs w:val="28"/>
        </w:rPr>
      </w:pPr>
    </w:p>
    <w:p w14:paraId="79129183" w14:textId="77777777" w:rsidR="009B7CB1" w:rsidRDefault="009B7CB1" w:rsidP="00B45FE3">
      <w:pPr>
        <w:spacing w:line="240" w:lineRule="auto"/>
        <w:rPr>
          <w:rFonts w:eastAsia="Times New Roman"/>
          <w:sz w:val="28"/>
          <w:szCs w:val="28"/>
        </w:rPr>
      </w:pPr>
    </w:p>
    <w:p w14:paraId="69F350DD" w14:textId="58655636" w:rsidR="0082780A" w:rsidRPr="0082780A" w:rsidRDefault="0082780A" w:rsidP="00B45FE3">
      <w:pPr>
        <w:spacing w:line="240" w:lineRule="auto"/>
        <w:rPr>
          <w:rFonts w:cs="Calibri"/>
          <w:sz w:val="28"/>
          <w:szCs w:val="28"/>
          <w:lang w:eastAsia="pl-PL"/>
        </w:rPr>
      </w:pPr>
      <w:r w:rsidRPr="0082780A">
        <w:rPr>
          <w:rFonts w:eastAsia="Times New Roman"/>
          <w:sz w:val="28"/>
          <w:szCs w:val="28"/>
        </w:rPr>
        <w:lastRenderedPageBreak/>
        <w:t xml:space="preserve">Poniższe wykresy przedstawiają obrazowo strukturę podstawowych informacji pochodzących ze sprawozdań  finansowych spółek za 2024 rok. </w:t>
      </w:r>
    </w:p>
    <w:p w14:paraId="36720C05" w14:textId="77777777" w:rsidR="0082780A" w:rsidRPr="0082780A" w:rsidRDefault="0082780A" w:rsidP="0082780A">
      <w:pPr>
        <w:spacing w:after="160" w:line="240" w:lineRule="auto"/>
        <w:contextualSpacing/>
        <w:rPr>
          <w:rFonts w:eastAsia="Times New Roman"/>
          <w:sz w:val="28"/>
          <w:szCs w:val="28"/>
        </w:rPr>
      </w:pPr>
    </w:p>
    <w:p w14:paraId="5043FE92" w14:textId="77777777" w:rsidR="0082780A" w:rsidRPr="0082780A" w:rsidRDefault="0082780A" w:rsidP="0082780A">
      <w:pPr>
        <w:spacing w:after="160" w:line="240" w:lineRule="auto"/>
        <w:contextualSpacing/>
        <w:rPr>
          <w:rFonts w:eastAsia="Times New Roman"/>
          <w:sz w:val="28"/>
          <w:szCs w:val="28"/>
        </w:rPr>
      </w:pPr>
      <w:r w:rsidRPr="0082780A">
        <w:rPr>
          <w:noProof/>
        </w:rPr>
        <w:drawing>
          <wp:inline distT="0" distB="0" distL="0" distR="0" wp14:anchorId="525A8DB3" wp14:editId="76FADBAC">
            <wp:extent cx="8791575" cy="4886325"/>
            <wp:effectExtent l="0" t="0" r="9525" b="9525"/>
            <wp:docPr id="1718028959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15D9002" w14:textId="71B0949A" w:rsidR="0082780A" w:rsidRPr="0082780A" w:rsidRDefault="0082780A" w:rsidP="0082780A">
      <w:pPr>
        <w:spacing w:after="160" w:line="240" w:lineRule="auto"/>
        <w:contextualSpacing/>
        <w:rPr>
          <w:rFonts w:eastAsia="Times New Roman"/>
          <w:sz w:val="28"/>
          <w:szCs w:val="28"/>
        </w:rPr>
      </w:pPr>
      <w:r w:rsidRPr="0082780A">
        <w:rPr>
          <w:noProof/>
        </w:rPr>
        <w:lastRenderedPageBreak/>
        <w:drawing>
          <wp:inline distT="0" distB="0" distL="0" distR="0" wp14:anchorId="10CA58E9" wp14:editId="202DC577">
            <wp:extent cx="8801735" cy="5572125"/>
            <wp:effectExtent l="0" t="0" r="18415" b="9525"/>
            <wp:docPr id="1184360740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D6A91C3" w14:textId="77777777" w:rsidR="0082780A" w:rsidRPr="0082780A" w:rsidRDefault="0082780A" w:rsidP="0082780A">
      <w:pPr>
        <w:spacing w:after="160" w:line="240" w:lineRule="auto"/>
        <w:contextualSpacing/>
        <w:rPr>
          <w:rFonts w:eastAsia="Times New Roman"/>
          <w:sz w:val="28"/>
          <w:szCs w:val="28"/>
        </w:rPr>
      </w:pPr>
    </w:p>
    <w:p w14:paraId="5C66DB67" w14:textId="77777777" w:rsidR="0082780A" w:rsidRPr="0082780A" w:rsidRDefault="0082780A" w:rsidP="0082780A">
      <w:pPr>
        <w:spacing w:after="160" w:line="240" w:lineRule="auto"/>
        <w:contextualSpacing/>
        <w:rPr>
          <w:rFonts w:eastAsia="Times New Roman"/>
          <w:sz w:val="28"/>
          <w:szCs w:val="28"/>
        </w:rPr>
      </w:pPr>
      <w:r w:rsidRPr="0082780A">
        <w:rPr>
          <w:noProof/>
        </w:rPr>
        <w:drawing>
          <wp:inline distT="0" distB="0" distL="0" distR="0" wp14:anchorId="4A1E4D1A" wp14:editId="61B0CF19">
            <wp:extent cx="8734425" cy="4810125"/>
            <wp:effectExtent l="0" t="0" r="9525" b="9525"/>
            <wp:docPr id="1520004051" name="Wykres 15200040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0FBD808" w14:textId="77777777" w:rsidR="0082780A" w:rsidRPr="0082780A" w:rsidRDefault="0082780A" w:rsidP="0082780A">
      <w:pPr>
        <w:spacing w:after="160" w:line="240" w:lineRule="auto"/>
        <w:contextualSpacing/>
        <w:rPr>
          <w:rFonts w:eastAsia="Times New Roman"/>
          <w:sz w:val="28"/>
          <w:szCs w:val="28"/>
        </w:rPr>
      </w:pPr>
    </w:p>
    <w:p w14:paraId="089B8E0A" w14:textId="77777777" w:rsidR="0082780A" w:rsidRPr="0082780A" w:rsidRDefault="0082780A" w:rsidP="0082780A">
      <w:pPr>
        <w:spacing w:after="160" w:line="240" w:lineRule="auto"/>
        <w:contextualSpacing/>
        <w:rPr>
          <w:rFonts w:eastAsia="Times New Roman"/>
          <w:sz w:val="28"/>
          <w:szCs w:val="28"/>
        </w:rPr>
      </w:pPr>
      <w:r w:rsidRPr="0082780A">
        <w:rPr>
          <w:noProof/>
        </w:rPr>
        <w:lastRenderedPageBreak/>
        <w:drawing>
          <wp:inline distT="0" distB="0" distL="0" distR="0" wp14:anchorId="6F9AE0A8" wp14:editId="23A974A9">
            <wp:extent cx="8829675" cy="4857750"/>
            <wp:effectExtent l="0" t="0" r="9525" b="0"/>
            <wp:docPr id="774830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2A4D519" w14:textId="77777777" w:rsidR="0082780A" w:rsidRPr="0082780A" w:rsidRDefault="0082780A" w:rsidP="0082780A">
      <w:pPr>
        <w:spacing w:after="160" w:line="240" w:lineRule="auto"/>
        <w:contextualSpacing/>
        <w:rPr>
          <w:rFonts w:cs="Calibri"/>
          <w:sz w:val="28"/>
          <w:szCs w:val="28"/>
        </w:rPr>
      </w:pPr>
      <w:r w:rsidRPr="0082780A">
        <w:rPr>
          <w:rFonts w:cs="Calibri"/>
          <w:noProof/>
          <w:sz w:val="28"/>
          <w:szCs w:val="28"/>
        </w:rPr>
        <w:lastRenderedPageBreak/>
        <w:drawing>
          <wp:inline distT="0" distB="0" distL="0" distR="0" wp14:anchorId="36ED32F7" wp14:editId="2C630C8B">
            <wp:extent cx="8801735" cy="4505325"/>
            <wp:effectExtent l="0" t="0" r="18415" b="9525"/>
            <wp:docPr id="822835139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88FF428" w14:textId="77777777" w:rsidR="0082780A" w:rsidRPr="0082780A" w:rsidRDefault="0082780A" w:rsidP="0082780A">
      <w:pPr>
        <w:spacing w:after="0" w:line="240" w:lineRule="auto"/>
        <w:contextualSpacing/>
        <w:rPr>
          <w:rFonts w:cs="Calibri"/>
          <w:sz w:val="28"/>
          <w:szCs w:val="28"/>
        </w:rPr>
      </w:pPr>
    </w:p>
    <w:p w14:paraId="65964E5D" w14:textId="77777777" w:rsidR="0082780A" w:rsidRPr="0082780A" w:rsidRDefault="0082780A" w:rsidP="0082780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82780A">
        <w:rPr>
          <w:rFonts w:cs="Calibri"/>
          <w:sz w:val="28"/>
          <w:szCs w:val="28"/>
        </w:rPr>
        <w:t>Sprawę prowadzi:</w:t>
      </w:r>
    </w:p>
    <w:p w14:paraId="52492997" w14:textId="77777777" w:rsidR="0082780A" w:rsidRPr="0082780A" w:rsidRDefault="0082780A" w:rsidP="0082780A">
      <w:pPr>
        <w:spacing w:after="0" w:line="240" w:lineRule="auto"/>
        <w:rPr>
          <w:rFonts w:cs="Calibri"/>
          <w:sz w:val="28"/>
          <w:szCs w:val="28"/>
        </w:rPr>
      </w:pPr>
      <w:r w:rsidRPr="0082780A">
        <w:rPr>
          <w:rFonts w:cs="Calibri"/>
          <w:sz w:val="28"/>
          <w:szCs w:val="28"/>
        </w:rPr>
        <w:t>Karolina Nowacka</w:t>
      </w:r>
    </w:p>
    <w:p w14:paraId="5BCD5D98" w14:textId="77777777" w:rsidR="0082780A" w:rsidRPr="0082780A" w:rsidRDefault="0082780A" w:rsidP="0082780A">
      <w:pPr>
        <w:spacing w:after="0" w:line="240" w:lineRule="auto"/>
        <w:rPr>
          <w:rFonts w:cs="Calibri"/>
          <w:sz w:val="28"/>
          <w:szCs w:val="28"/>
        </w:rPr>
      </w:pPr>
      <w:r w:rsidRPr="0082780A">
        <w:rPr>
          <w:rFonts w:cs="Calibri"/>
          <w:sz w:val="28"/>
          <w:szCs w:val="28"/>
        </w:rPr>
        <w:t>inspektor</w:t>
      </w:r>
    </w:p>
    <w:p w14:paraId="66CF95B7" w14:textId="4431583F" w:rsidR="006E6816" w:rsidRPr="0082780A" w:rsidRDefault="0082780A" w:rsidP="0082780A">
      <w:pPr>
        <w:spacing w:after="0" w:line="240" w:lineRule="auto"/>
        <w:rPr>
          <w:rFonts w:cs="Calibri"/>
          <w:sz w:val="28"/>
          <w:szCs w:val="28"/>
        </w:rPr>
      </w:pPr>
      <w:r w:rsidRPr="0082780A">
        <w:rPr>
          <w:rFonts w:cs="Calibri"/>
          <w:sz w:val="28"/>
          <w:szCs w:val="28"/>
        </w:rPr>
        <w:t>tel. 61 28 47 174</w:t>
      </w:r>
      <w:r w:rsidRPr="0082780A">
        <w:rPr>
          <w:rFonts w:eastAsia="Times New Roman" w:cs="Calibri"/>
          <w:sz w:val="28"/>
          <w:szCs w:val="28"/>
          <w:lang w:eastAsia="pl-PL"/>
        </w:rPr>
        <w:tab/>
      </w:r>
    </w:p>
    <w:sectPr w:rsidR="006E6816" w:rsidRPr="0082780A" w:rsidSect="0082780A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6B717" w14:textId="77777777" w:rsidR="007F7631" w:rsidRDefault="007F7631">
      <w:pPr>
        <w:spacing w:after="0" w:line="240" w:lineRule="auto"/>
      </w:pPr>
      <w:r>
        <w:separator/>
      </w:r>
    </w:p>
  </w:endnote>
  <w:endnote w:type="continuationSeparator" w:id="0">
    <w:p w14:paraId="47531728" w14:textId="77777777" w:rsidR="007F7631" w:rsidRDefault="007F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8527" w14:textId="77777777" w:rsidR="0082780A" w:rsidRDefault="0082780A" w:rsidP="00FA217E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8</w:t>
    </w:r>
    <w:r>
      <w:rPr>
        <w:rStyle w:val="Numerstrony"/>
        <w:rFonts w:eastAsiaTheme="majorEastAsia"/>
      </w:rPr>
      <w:fldChar w:fldCharType="end"/>
    </w:r>
  </w:p>
  <w:p w14:paraId="604C1FDA" w14:textId="77777777" w:rsidR="0082780A" w:rsidRDefault="0082780A" w:rsidP="00FA21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EA35A" w14:textId="77777777" w:rsidR="0082780A" w:rsidRDefault="0082780A" w:rsidP="00FA217E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23</w:t>
    </w:r>
    <w:r>
      <w:rPr>
        <w:rStyle w:val="Numerstrony"/>
        <w:rFonts w:eastAsiaTheme="majorEastAsia"/>
      </w:rPr>
      <w:fldChar w:fldCharType="end"/>
    </w:r>
  </w:p>
  <w:p w14:paraId="226D78B5" w14:textId="77777777" w:rsidR="0082780A" w:rsidRDefault="0082780A" w:rsidP="00FA217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E75D0" w14:textId="77777777" w:rsidR="007F7631" w:rsidRDefault="007F7631">
      <w:pPr>
        <w:spacing w:after="0" w:line="240" w:lineRule="auto"/>
      </w:pPr>
      <w:r>
        <w:separator/>
      </w:r>
    </w:p>
  </w:footnote>
  <w:footnote w:type="continuationSeparator" w:id="0">
    <w:p w14:paraId="43734A70" w14:textId="77777777" w:rsidR="007F7631" w:rsidRDefault="007F7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B7E"/>
    <w:multiLevelType w:val="hybridMultilevel"/>
    <w:tmpl w:val="0396DB48"/>
    <w:lvl w:ilvl="0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1" w15:restartNumberingAfterBreak="0">
    <w:nsid w:val="01387828"/>
    <w:multiLevelType w:val="hybridMultilevel"/>
    <w:tmpl w:val="D8D4D8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E1341"/>
    <w:multiLevelType w:val="hybridMultilevel"/>
    <w:tmpl w:val="D52EE7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96686"/>
    <w:multiLevelType w:val="hybridMultilevel"/>
    <w:tmpl w:val="4A7A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5046E"/>
    <w:multiLevelType w:val="hybridMultilevel"/>
    <w:tmpl w:val="AB08C054"/>
    <w:lvl w:ilvl="0" w:tplc="0415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0A482045"/>
    <w:multiLevelType w:val="hybridMultilevel"/>
    <w:tmpl w:val="DC842D0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212E7B"/>
    <w:multiLevelType w:val="hybridMultilevel"/>
    <w:tmpl w:val="C3529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C51E0"/>
    <w:multiLevelType w:val="hybridMultilevel"/>
    <w:tmpl w:val="651AF6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F2E7D"/>
    <w:multiLevelType w:val="hybridMultilevel"/>
    <w:tmpl w:val="F6F244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43F82"/>
    <w:multiLevelType w:val="hybridMultilevel"/>
    <w:tmpl w:val="720CD1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1A5F86"/>
    <w:multiLevelType w:val="hybridMultilevel"/>
    <w:tmpl w:val="7CF2C11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BA58B9"/>
    <w:multiLevelType w:val="hybridMultilevel"/>
    <w:tmpl w:val="A1BADCE0"/>
    <w:lvl w:ilvl="0" w:tplc="06E4B3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830B9"/>
    <w:multiLevelType w:val="hybridMultilevel"/>
    <w:tmpl w:val="863E8A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D14384"/>
    <w:multiLevelType w:val="hybridMultilevel"/>
    <w:tmpl w:val="CD0248F8"/>
    <w:lvl w:ilvl="0" w:tplc="C1846F1A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4" w15:restartNumberingAfterBreak="0">
    <w:nsid w:val="20121B41"/>
    <w:multiLevelType w:val="hybridMultilevel"/>
    <w:tmpl w:val="7CAA2D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574A4D"/>
    <w:multiLevelType w:val="hybridMultilevel"/>
    <w:tmpl w:val="045EE5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D2752"/>
    <w:multiLevelType w:val="multilevel"/>
    <w:tmpl w:val="5B52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4247E"/>
    <w:multiLevelType w:val="hybridMultilevel"/>
    <w:tmpl w:val="4A24B33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A46583"/>
    <w:multiLevelType w:val="hybridMultilevel"/>
    <w:tmpl w:val="415A701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C10427"/>
    <w:multiLevelType w:val="hybridMultilevel"/>
    <w:tmpl w:val="4B1840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E95325"/>
    <w:multiLevelType w:val="hybridMultilevel"/>
    <w:tmpl w:val="334E9C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65455"/>
    <w:multiLevelType w:val="hybridMultilevel"/>
    <w:tmpl w:val="46C67758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301D150C"/>
    <w:multiLevelType w:val="hybridMultilevel"/>
    <w:tmpl w:val="AE7078BA"/>
    <w:lvl w:ilvl="0" w:tplc="116466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E82849"/>
    <w:multiLevelType w:val="hybridMultilevel"/>
    <w:tmpl w:val="2BB07BFE"/>
    <w:lvl w:ilvl="0" w:tplc="360254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E02F4"/>
    <w:multiLevelType w:val="hybridMultilevel"/>
    <w:tmpl w:val="533EFB22"/>
    <w:lvl w:ilvl="0" w:tplc="F74E1A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575BFD"/>
    <w:multiLevelType w:val="hybridMultilevel"/>
    <w:tmpl w:val="E1CA8A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247A9"/>
    <w:multiLevelType w:val="hybridMultilevel"/>
    <w:tmpl w:val="CAE89B4A"/>
    <w:lvl w:ilvl="0" w:tplc="A678EED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2" w:tplc="21BCA382">
      <w:start w:val="38"/>
      <w:numFmt w:val="decimal"/>
      <w:lvlText w:val="%3"/>
      <w:lvlJc w:val="left"/>
      <w:pPr>
        <w:tabs>
          <w:tab w:val="num" w:pos="2925"/>
        </w:tabs>
        <w:ind w:left="2925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40245C4F"/>
    <w:multiLevelType w:val="hybridMultilevel"/>
    <w:tmpl w:val="20F8568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303E4E"/>
    <w:multiLevelType w:val="hybridMultilevel"/>
    <w:tmpl w:val="94C2629E"/>
    <w:lvl w:ilvl="0" w:tplc="7F789766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 w15:restartNumberingAfterBreak="0">
    <w:nsid w:val="43C071B7"/>
    <w:multiLevelType w:val="hybridMultilevel"/>
    <w:tmpl w:val="90AC8068"/>
    <w:lvl w:ilvl="0" w:tplc="06E4B3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384B6A"/>
    <w:multiLevelType w:val="hybridMultilevel"/>
    <w:tmpl w:val="E1E23CC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21527"/>
    <w:multiLevelType w:val="hybridMultilevel"/>
    <w:tmpl w:val="5A1C3C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4227A7"/>
    <w:multiLevelType w:val="hybridMultilevel"/>
    <w:tmpl w:val="895E517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085697"/>
    <w:multiLevelType w:val="hybridMultilevel"/>
    <w:tmpl w:val="6C4C2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DE2E0C"/>
    <w:multiLevelType w:val="hybridMultilevel"/>
    <w:tmpl w:val="40ECF0D4"/>
    <w:lvl w:ilvl="0" w:tplc="AC92CF22">
      <w:start w:val="1"/>
      <w:numFmt w:val="bullet"/>
      <w:lvlText w:val=""/>
      <w:lvlJc w:val="left"/>
      <w:pPr>
        <w:tabs>
          <w:tab w:val="num" w:pos="-6788"/>
        </w:tabs>
        <w:ind w:left="-6788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tabs>
          <w:tab w:val="num" w:pos="-6068"/>
        </w:tabs>
        <w:ind w:left="-6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348"/>
        </w:tabs>
        <w:ind w:left="-5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4628"/>
        </w:tabs>
        <w:ind w:left="-4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-3908"/>
        </w:tabs>
        <w:ind w:left="-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-3188"/>
        </w:tabs>
        <w:ind w:left="-3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-2468"/>
        </w:tabs>
        <w:ind w:left="-2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-1748"/>
        </w:tabs>
        <w:ind w:left="-1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-1028"/>
        </w:tabs>
        <w:ind w:left="-1028" w:hanging="360"/>
      </w:pPr>
      <w:rPr>
        <w:rFonts w:ascii="Wingdings" w:hAnsi="Wingdings" w:hint="default"/>
      </w:rPr>
    </w:lvl>
  </w:abstractNum>
  <w:abstractNum w:abstractNumId="35" w15:restartNumberingAfterBreak="0">
    <w:nsid w:val="4E06131E"/>
    <w:multiLevelType w:val="multilevel"/>
    <w:tmpl w:val="039254E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2806A8"/>
    <w:multiLevelType w:val="hybridMultilevel"/>
    <w:tmpl w:val="469C57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BD675A0"/>
    <w:multiLevelType w:val="hybridMultilevel"/>
    <w:tmpl w:val="07D49F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53D4B"/>
    <w:multiLevelType w:val="hybridMultilevel"/>
    <w:tmpl w:val="4B846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A20566"/>
    <w:multiLevelType w:val="hybridMultilevel"/>
    <w:tmpl w:val="A0AC56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328F1"/>
    <w:multiLevelType w:val="multilevel"/>
    <w:tmpl w:val="5B52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347CDE"/>
    <w:multiLevelType w:val="hybridMultilevel"/>
    <w:tmpl w:val="8F4E4F18"/>
    <w:lvl w:ilvl="0" w:tplc="A3EAB6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934E6A"/>
    <w:multiLevelType w:val="hybridMultilevel"/>
    <w:tmpl w:val="34063A5E"/>
    <w:lvl w:ilvl="0" w:tplc="06E4B3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C8405E"/>
    <w:multiLevelType w:val="hybridMultilevel"/>
    <w:tmpl w:val="4CDAD1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96EFB"/>
    <w:multiLevelType w:val="hybridMultilevel"/>
    <w:tmpl w:val="77DA8B9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683BB9"/>
    <w:multiLevelType w:val="hybridMultilevel"/>
    <w:tmpl w:val="D3E6C444"/>
    <w:lvl w:ilvl="0" w:tplc="C7FCCC88">
      <w:start w:val="2"/>
      <w:numFmt w:val="upperRoman"/>
      <w:lvlText w:val="%1."/>
      <w:lvlJc w:val="righ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174920">
    <w:abstractNumId w:val="11"/>
  </w:num>
  <w:num w:numId="2" w16cid:durableId="915363075">
    <w:abstractNumId w:val="23"/>
  </w:num>
  <w:num w:numId="3" w16cid:durableId="781069596">
    <w:abstractNumId w:val="30"/>
  </w:num>
  <w:num w:numId="4" w16cid:durableId="2061245007">
    <w:abstractNumId w:val="37"/>
  </w:num>
  <w:num w:numId="5" w16cid:durableId="502744014">
    <w:abstractNumId w:val="41"/>
  </w:num>
  <w:num w:numId="6" w16cid:durableId="500581087">
    <w:abstractNumId w:val="22"/>
  </w:num>
  <w:num w:numId="7" w16cid:durableId="628438778">
    <w:abstractNumId w:val="26"/>
  </w:num>
  <w:num w:numId="8" w16cid:durableId="748383028">
    <w:abstractNumId w:val="28"/>
  </w:num>
  <w:num w:numId="9" w16cid:durableId="785974394">
    <w:abstractNumId w:val="31"/>
  </w:num>
  <w:num w:numId="10" w16cid:durableId="833303148">
    <w:abstractNumId w:val="39"/>
  </w:num>
  <w:num w:numId="11" w16cid:durableId="1786072519">
    <w:abstractNumId w:val="5"/>
  </w:num>
  <w:num w:numId="12" w16cid:durableId="768047071">
    <w:abstractNumId w:val="14"/>
  </w:num>
  <w:num w:numId="13" w16cid:durableId="1986078853">
    <w:abstractNumId w:val="0"/>
  </w:num>
  <w:num w:numId="14" w16cid:durableId="116068469">
    <w:abstractNumId w:val="13"/>
  </w:num>
  <w:num w:numId="15" w16cid:durableId="1936357086">
    <w:abstractNumId w:val="12"/>
  </w:num>
  <w:num w:numId="16" w16cid:durableId="1991401972">
    <w:abstractNumId w:val="44"/>
  </w:num>
  <w:num w:numId="17" w16cid:durableId="329410698">
    <w:abstractNumId w:val="4"/>
  </w:num>
  <w:num w:numId="18" w16cid:durableId="356197987">
    <w:abstractNumId w:val="34"/>
  </w:num>
  <w:num w:numId="19" w16cid:durableId="41292348">
    <w:abstractNumId w:val="32"/>
  </w:num>
  <w:num w:numId="20" w16cid:durableId="1470973029">
    <w:abstractNumId w:val="6"/>
  </w:num>
  <w:num w:numId="21" w16cid:durableId="876166917">
    <w:abstractNumId w:val="10"/>
  </w:num>
  <w:num w:numId="22" w16cid:durableId="508714976">
    <w:abstractNumId w:val="35"/>
  </w:num>
  <w:num w:numId="23" w16cid:durableId="1178620296">
    <w:abstractNumId w:val="36"/>
  </w:num>
  <w:num w:numId="24" w16cid:durableId="1605304418">
    <w:abstractNumId w:val="17"/>
  </w:num>
  <w:num w:numId="25" w16cid:durableId="1899583576">
    <w:abstractNumId w:val="20"/>
  </w:num>
  <w:num w:numId="26" w16cid:durableId="300118391">
    <w:abstractNumId w:val="18"/>
  </w:num>
  <w:num w:numId="27" w16cid:durableId="2063865364">
    <w:abstractNumId w:val="27"/>
  </w:num>
  <w:num w:numId="28" w16cid:durableId="2125879938">
    <w:abstractNumId w:val="45"/>
  </w:num>
  <w:num w:numId="29" w16cid:durableId="1572233918">
    <w:abstractNumId w:val="42"/>
  </w:num>
  <w:num w:numId="30" w16cid:durableId="1831022238">
    <w:abstractNumId w:val="29"/>
  </w:num>
  <w:num w:numId="31" w16cid:durableId="1214996945">
    <w:abstractNumId w:val="9"/>
  </w:num>
  <w:num w:numId="32" w16cid:durableId="1100755595">
    <w:abstractNumId w:val="24"/>
  </w:num>
  <w:num w:numId="33" w16cid:durableId="112790374">
    <w:abstractNumId w:val="25"/>
  </w:num>
  <w:num w:numId="34" w16cid:durableId="174465544">
    <w:abstractNumId w:val="15"/>
  </w:num>
  <w:num w:numId="35" w16cid:durableId="3363924">
    <w:abstractNumId w:val="8"/>
  </w:num>
  <w:num w:numId="36" w16cid:durableId="232861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59084982">
    <w:abstractNumId w:val="19"/>
  </w:num>
  <w:num w:numId="38" w16cid:durableId="1903715237">
    <w:abstractNumId w:val="3"/>
  </w:num>
  <w:num w:numId="39" w16cid:durableId="1794013929">
    <w:abstractNumId w:val="1"/>
  </w:num>
  <w:num w:numId="40" w16cid:durableId="1607957865">
    <w:abstractNumId w:val="2"/>
  </w:num>
  <w:num w:numId="41" w16cid:durableId="1582330739">
    <w:abstractNumId w:val="38"/>
  </w:num>
  <w:num w:numId="42" w16cid:durableId="1835192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484596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772620">
    <w:abstractNumId w:val="33"/>
  </w:num>
  <w:num w:numId="45" w16cid:durableId="1244031642">
    <w:abstractNumId w:val="21"/>
  </w:num>
  <w:num w:numId="46" w16cid:durableId="713429827">
    <w:abstractNumId w:val="7"/>
  </w:num>
  <w:num w:numId="47" w16cid:durableId="15651443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0A"/>
    <w:rsid w:val="00020844"/>
    <w:rsid w:val="00064449"/>
    <w:rsid w:val="00070A01"/>
    <w:rsid w:val="00122C2E"/>
    <w:rsid w:val="001E40C0"/>
    <w:rsid w:val="001F601B"/>
    <w:rsid w:val="002351B4"/>
    <w:rsid w:val="00243B20"/>
    <w:rsid w:val="00246CB6"/>
    <w:rsid w:val="00272879"/>
    <w:rsid w:val="00301547"/>
    <w:rsid w:val="003C4715"/>
    <w:rsid w:val="003F6C0F"/>
    <w:rsid w:val="00515DA7"/>
    <w:rsid w:val="00553D8D"/>
    <w:rsid w:val="00575E27"/>
    <w:rsid w:val="005E71C1"/>
    <w:rsid w:val="00633BB4"/>
    <w:rsid w:val="00687049"/>
    <w:rsid w:val="006E6816"/>
    <w:rsid w:val="007F7631"/>
    <w:rsid w:val="00821648"/>
    <w:rsid w:val="00821804"/>
    <w:rsid w:val="0082780A"/>
    <w:rsid w:val="008A174F"/>
    <w:rsid w:val="008C0348"/>
    <w:rsid w:val="008C562C"/>
    <w:rsid w:val="008F4684"/>
    <w:rsid w:val="009002EF"/>
    <w:rsid w:val="009118F3"/>
    <w:rsid w:val="009B7CB1"/>
    <w:rsid w:val="009D54A4"/>
    <w:rsid w:val="00A23A16"/>
    <w:rsid w:val="00AA5ADE"/>
    <w:rsid w:val="00B03044"/>
    <w:rsid w:val="00B07CC1"/>
    <w:rsid w:val="00B35A8A"/>
    <w:rsid w:val="00B45FE3"/>
    <w:rsid w:val="00B549DD"/>
    <w:rsid w:val="00B73F0C"/>
    <w:rsid w:val="00BA4628"/>
    <w:rsid w:val="00BB0CC9"/>
    <w:rsid w:val="00BC429D"/>
    <w:rsid w:val="00C531EE"/>
    <w:rsid w:val="00C67385"/>
    <w:rsid w:val="00CC6069"/>
    <w:rsid w:val="00D12B57"/>
    <w:rsid w:val="00DC10AA"/>
    <w:rsid w:val="00DC7AB7"/>
    <w:rsid w:val="00DF6906"/>
    <w:rsid w:val="00E05A2A"/>
    <w:rsid w:val="00E25FF3"/>
    <w:rsid w:val="00F16037"/>
    <w:rsid w:val="00F166E5"/>
    <w:rsid w:val="00F36FBE"/>
    <w:rsid w:val="00F5631C"/>
    <w:rsid w:val="00F87034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185E"/>
  <w15:chartTrackingRefBased/>
  <w15:docId w15:val="{49EA96CD-EF7B-4D62-BDC6-A223C2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0A"/>
    <w:pPr>
      <w:spacing w:after="200" w:line="276" w:lineRule="auto"/>
    </w:pPr>
    <w:rPr>
      <w:rFonts w:eastAsia="Calibri" w:cs="Times New Roman"/>
      <w:kern w:val="0"/>
      <w:sz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7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7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78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78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78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78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78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78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78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27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2780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78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78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78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78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78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78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78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7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78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780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7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78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78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78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7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78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780A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827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rsid w:val="0082780A"/>
    <w:rPr>
      <w:rFonts w:ascii="Times New Roman" w:eastAsia="Times New Roman" w:hAnsi="Times New Roman" w:cs="Times New Roman"/>
      <w:kern w:val="0"/>
      <w:szCs w:val="28"/>
      <w:lang w:eastAsia="pl-PL"/>
      <w14:ligatures w14:val="none"/>
    </w:rPr>
  </w:style>
  <w:style w:type="character" w:styleId="Numerstrony">
    <w:name w:val="page number"/>
    <w:rsid w:val="0082780A"/>
  </w:style>
  <w:style w:type="paragraph" w:styleId="Nagwek">
    <w:name w:val="header"/>
    <w:basedOn w:val="Normalny"/>
    <w:link w:val="NagwekZnak"/>
    <w:uiPriority w:val="99"/>
    <w:unhideWhenUsed/>
    <w:rsid w:val="00827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80A"/>
    <w:rPr>
      <w:rFonts w:eastAsia="Calibri" w:cs="Times New Roman"/>
      <w:kern w:val="0"/>
      <w:sz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80A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Pogrubienie">
    <w:name w:val="Strong"/>
    <w:basedOn w:val="Domylnaczcionkaakapitu"/>
    <w:uiPriority w:val="22"/>
    <w:qFormat/>
    <w:rsid w:val="0082780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278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2780A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82780A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7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780A"/>
    <w:rPr>
      <w:rFonts w:eastAsia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80A"/>
    <w:rPr>
      <w:rFonts w:eastAsia="Calibri" w:cs="Times New Roman"/>
      <w:b/>
      <w:bCs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82780A"/>
    <w:pPr>
      <w:spacing w:after="0"/>
    </w:pPr>
    <w:rPr>
      <w:rFonts w:eastAsia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openxmlformats.org/officeDocument/2006/relationships/customXml" Target="ink/ink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AKTYWA TRWAŁE W SPÓŁKACH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'Aktywa trwałe '!$B$1</c:f>
              <c:strCache>
                <c:ptCount val="1"/>
                <c:pt idx="0">
                  <c:v>2024 r.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 w="9525" cap="flat" cmpd="sng" algn="ctr">
                <a:solidFill>
                  <a:schemeClr val="bg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E1-4416-A2DF-E18A4D211FA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'Aktywa trwałe '!$A$2:$A$5</c:f>
              <c:strCache>
                <c:ptCount val="4"/>
                <c:pt idx="0">
                  <c:v>Śremskie TBS Sp. z o. o. </c:v>
                </c:pt>
                <c:pt idx="1">
                  <c:v>Śremskie Wodociągi Sp. z o. o. </c:v>
                </c:pt>
                <c:pt idx="2">
                  <c:v>Przedsiębiorstwo Gospodarki Komunalnej w Śremie Sp. z o. o. </c:v>
                </c:pt>
                <c:pt idx="3">
                  <c:v>Śremski Sport Sp. z o. o. </c:v>
                </c:pt>
              </c:strCache>
            </c:strRef>
          </c:cat>
          <c:val>
            <c:numRef>
              <c:f>'Aktywa trwałe '!$B$2:$B$5</c:f>
              <c:numCache>
                <c:formatCode>#,##0</c:formatCode>
                <c:ptCount val="4"/>
                <c:pt idx="0">
                  <c:v>75374462</c:v>
                </c:pt>
                <c:pt idx="1">
                  <c:v>72261416</c:v>
                </c:pt>
                <c:pt idx="2">
                  <c:v>23172261</c:v>
                </c:pt>
                <c:pt idx="3">
                  <c:v>15918630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E1-4416-A2DF-E18A4D211FA6}"/>
            </c:ext>
          </c:extLst>
        </c:ser>
        <c:ser>
          <c:idx val="1"/>
          <c:order val="1"/>
          <c:tx>
            <c:strRef>
              <c:f>'Aktywa trwałe '!$C$1</c:f>
              <c:strCache>
                <c:ptCount val="1"/>
                <c:pt idx="0">
                  <c:v>2023 r.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'Aktywa trwałe '!$A$2:$A$5</c:f>
              <c:strCache>
                <c:ptCount val="4"/>
                <c:pt idx="0">
                  <c:v>Śremskie TBS Sp. z o. o. </c:v>
                </c:pt>
                <c:pt idx="1">
                  <c:v>Śremskie Wodociągi Sp. z o. o. </c:v>
                </c:pt>
                <c:pt idx="2">
                  <c:v>Przedsiębiorstwo Gospodarki Komunalnej w Śremie Sp. z o. o. </c:v>
                </c:pt>
                <c:pt idx="3">
                  <c:v>Śremski Sport Sp. z o. o. </c:v>
                </c:pt>
              </c:strCache>
            </c:strRef>
          </c:cat>
          <c:val>
            <c:numRef>
              <c:f>'Aktywa trwałe '!$C$2:$C$5</c:f>
              <c:numCache>
                <c:formatCode>#,##0</c:formatCode>
                <c:ptCount val="4"/>
                <c:pt idx="0">
                  <c:v>72503530</c:v>
                </c:pt>
                <c:pt idx="1">
                  <c:v>74781260</c:v>
                </c:pt>
                <c:pt idx="2">
                  <c:v>25107958</c:v>
                </c:pt>
                <c:pt idx="3">
                  <c:v>15819914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E1-4416-A2DF-E18A4D211FA6}"/>
            </c:ext>
          </c:extLst>
        </c:ser>
        <c:ser>
          <c:idx val="2"/>
          <c:order val="2"/>
          <c:tx>
            <c:strRef>
              <c:f>'Aktywa trwałe '!$D$1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1">
                <a:tint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'Aktywa trwałe '!$A$2:$A$5</c:f>
              <c:strCache>
                <c:ptCount val="4"/>
                <c:pt idx="0">
                  <c:v>Śremskie TBS Sp. z o. o. </c:v>
                </c:pt>
                <c:pt idx="1">
                  <c:v>Śremskie Wodociągi Sp. z o. o. </c:v>
                </c:pt>
                <c:pt idx="2">
                  <c:v>Przedsiębiorstwo Gospodarki Komunalnej w Śremie Sp. z o. o. </c:v>
                </c:pt>
                <c:pt idx="3">
                  <c:v>Śremski Sport Sp. z o. o. </c:v>
                </c:pt>
              </c:strCache>
            </c:strRef>
          </c:cat>
          <c:val>
            <c:numRef>
              <c:f>'Aktywa trwałe '!$D$2:$D$5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7BE1-4416-A2DF-E18A4D211FA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698261264"/>
        <c:axId val="1744801376"/>
      </c:barChart>
      <c:catAx>
        <c:axId val="1698261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44801376"/>
        <c:crosses val="autoZero"/>
        <c:auto val="1"/>
        <c:lblAlgn val="ctr"/>
        <c:lblOffset val="100"/>
        <c:noMultiLvlLbl val="0"/>
      </c:catAx>
      <c:valAx>
        <c:axId val="174480137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98261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AKTYWA OBROTOWE W SPÓŁKACH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2024 r.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 w="9525" cap="flat" cmpd="sng" algn="ctr">
              <a:solidFill>
                <a:schemeClr val="bg1"/>
              </a:solidFill>
              <a:round/>
            </a:ln>
            <a:effectLst/>
          </c:spPr>
          <c:invertIfNegative val="0"/>
          <c:dLbls>
            <c:dLbl>
              <c:idx val="3"/>
              <c:layout>
                <c:manualLayout>
                  <c:x val="-2.5543827438568039E-3"/>
                  <c:y val="6.8376068376068376E-3"/>
                </c:manualLayout>
              </c:layout>
              <c:tx>
                <c:rich>
                  <a:bodyPr/>
                  <a:lstStyle/>
                  <a:p>
                    <a:fld id="{A876B8D5-844A-494B-BEE1-DB6D14434CD0}" type="VALUE">
                      <a:rPr lang="en-US" u="none"/>
                      <a:pPr/>
                      <a:t>[WARTOŚĆ]</a:t>
                    </a:fld>
                    <a:endParaRPr lang="pl-P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BAD-4ED7-B73B-26D884589FBC}"/>
                </c:ext>
              </c:extLst>
            </c:dLbl>
            <c:spPr>
              <a:solidFill>
                <a:srgbClr val="0E2841">
                  <a:lumMod val="75000"/>
                  <a:lumOff val="25000"/>
                </a:srgb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Śremskie TBS Sp. z o. o. </c:v>
                </c:pt>
                <c:pt idx="1">
                  <c:v>Śremskie Wodociągi Sp. z o. o. </c:v>
                </c:pt>
                <c:pt idx="2">
                  <c:v>Przedsiębiorstwo Gospodarki Komunalnej w Śremie Sp. z o. o. </c:v>
                </c:pt>
                <c:pt idx="3">
                  <c:v>Śremski Sport Sp. z o. o. </c:v>
                </c:pt>
              </c:strCache>
            </c:strRef>
          </c:cat>
          <c:val>
            <c:numRef>
              <c:f>Arkusz1!$B$2:$B$5</c:f>
              <c:numCache>
                <c:formatCode>#,##0</c:formatCode>
                <c:ptCount val="4"/>
                <c:pt idx="0">
                  <c:v>17554599</c:v>
                </c:pt>
                <c:pt idx="1">
                  <c:v>5917226</c:v>
                </c:pt>
                <c:pt idx="2">
                  <c:v>13729583</c:v>
                </c:pt>
                <c:pt idx="3">
                  <c:v>1493878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6B-433A-8DBE-10F1BB82421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2023 r.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9525" cap="flat" cmpd="sng" algn="ctr">
              <a:solidFill>
                <a:schemeClr val="bg1"/>
              </a:solidFill>
              <a:round/>
            </a:ln>
            <a:effectLst/>
          </c:spPr>
          <c:invertIfNegative val="0"/>
          <c:dLbls>
            <c:dLbl>
              <c:idx val="3"/>
              <c:layout>
                <c:manualLayout>
                  <c:x val="-6.6704121403337008E-2"/>
                  <c:y val="2.2792022792022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AD-4ED7-B73B-26D884589F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Śremskie TBS Sp. z o. o. </c:v>
                </c:pt>
                <c:pt idx="1">
                  <c:v>Śremskie Wodociągi Sp. z o. o. </c:v>
                </c:pt>
                <c:pt idx="2">
                  <c:v>Przedsiębiorstwo Gospodarki Komunalnej w Śremie Sp. z o. o. </c:v>
                </c:pt>
                <c:pt idx="3">
                  <c:v>Śremski Sport Sp. z o. o. </c:v>
                </c:pt>
              </c:strCache>
            </c:strRef>
          </c:cat>
          <c:val>
            <c:numRef>
              <c:f>Arkusz1!$C$2:$C$5</c:f>
              <c:numCache>
                <c:formatCode>#,##0</c:formatCode>
                <c:ptCount val="4"/>
                <c:pt idx="0">
                  <c:v>11166159</c:v>
                </c:pt>
                <c:pt idx="1">
                  <c:v>5076172</c:v>
                </c:pt>
                <c:pt idx="2">
                  <c:v>9292463</c:v>
                </c:pt>
                <c:pt idx="3">
                  <c:v>2140804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6B-433A-8DBE-10F1BB82421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08378799"/>
        <c:axId val="407742831"/>
      </c:barChart>
      <c:catAx>
        <c:axId val="4083787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742831"/>
        <c:crosses val="autoZero"/>
        <c:auto val="1"/>
        <c:lblAlgn val="ctr"/>
        <c:lblOffset val="100"/>
        <c:noMultiLvlLbl val="0"/>
      </c:catAx>
      <c:valAx>
        <c:axId val="407742831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83787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ZYSK/ STRATA NETTO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2583112225475632"/>
          <c:y val="0.13722782671967984"/>
          <c:w val="0.72058538484216195"/>
          <c:h val="0.7675289103713520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2024 r.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Śremskie TBS Sp. z o. o. </c:v>
                </c:pt>
                <c:pt idx="1">
                  <c:v>Śremskie Wodociągi  Sp. z o. o. </c:v>
                </c:pt>
                <c:pt idx="2">
                  <c:v>Przedsiębiorstwo Gospodarki Komunalnej  w Śremie Sp. z o. o. </c:v>
                </c:pt>
                <c:pt idx="3">
                  <c:v>Śremski Sport Sp. z o. o. </c:v>
                </c:pt>
              </c:strCache>
            </c:strRef>
          </c:cat>
          <c:val>
            <c:numRef>
              <c:f>Arkusz1!$B$2:$B$5</c:f>
              <c:numCache>
                <c:formatCode>#,##0</c:formatCode>
                <c:ptCount val="4"/>
                <c:pt idx="0">
                  <c:v>1383550</c:v>
                </c:pt>
                <c:pt idx="1">
                  <c:v>324956</c:v>
                </c:pt>
                <c:pt idx="2">
                  <c:v>-571452</c:v>
                </c:pt>
                <c:pt idx="3">
                  <c:v>-749865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B1-4618-91B3-E2DC275B26F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2023 r.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1"/>
              <c:layout>
                <c:manualLayout>
                  <c:x val="1.2068796743918461E-2"/>
                  <c:y val="-7.9207920792080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37-42C4-8F36-83611AA40DEC}"/>
                </c:ext>
              </c:extLst>
            </c:dLbl>
            <c:spPr>
              <a:solidFill>
                <a:srgbClr val="0E2841">
                  <a:lumMod val="50000"/>
                  <a:lumOff val="50000"/>
                </a:srgb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Śremskie TBS Sp. z o. o. </c:v>
                </c:pt>
                <c:pt idx="1">
                  <c:v>Śremskie Wodociągi  Sp. z o. o. </c:v>
                </c:pt>
                <c:pt idx="2">
                  <c:v>Przedsiębiorstwo Gospodarki Komunalnej  w Śremie Sp. z o. o. </c:v>
                </c:pt>
                <c:pt idx="3">
                  <c:v>Śremski Sport Sp. z o. o. </c:v>
                </c:pt>
              </c:strCache>
            </c:strRef>
          </c:cat>
          <c:val>
            <c:numRef>
              <c:f>Arkusz1!$C$2:$C$5</c:f>
              <c:numCache>
                <c:formatCode>#,##0</c:formatCode>
                <c:ptCount val="4"/>
                <c:pt idx="0">
                  <c:v>1072407</c:v>
                </c:pt>
                <c:pt idx="1">
                  <c:v>251519</c:v>
                </c:pt>
                <c:pt idx="2">
                  <c:v>2922829</c:v>
                </c:pt>
                <c:pt idx="3">
                  <c:v>-378231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B1-4618-91B3-E2DC275B26F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762305968"/>
        <c:axId val="319240255"/>
      </c:barChart>
      <c:catAx>
        <c:axId val="1762305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t" anchorCtr="0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9240255"/>
        <c:crosses val="autoZero"/>
        <c:auto val="1"/>
        <c:lblAlgn val="ctr"/>
        <c:lblOffset val="100"/>
        <c:noMultiLvlLbl val="0"/>
      </c:catAx>
      <c:valAx>
        <c:axId val="319240255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6230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KAPITAŁ WŁASNY SPÓŁEK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2024 r.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Śremskie TBS Sp. z o. o. </c:v>
                </c:pt>
                <c:pt idx="1">
                  <c:v>Śremskie Wodociągi Sp. z o. o. </c:v>
                </c:pt>
                <c:pt idx="2">
                  <c:v>Przedsiębiorstwo Gospodarki Komunalnej w Śremie Sp. z o. o. </c:v>
                </c:pt>
                <c:pt idx="3">
                  <c:v>Śremski Sport Sp. z o. o. </c:v>
                </c:pt>
              </c:strCache>
            </c:strRef>
          </c:cat>
          <c:val>
            <c:numRef>
              <c:f>Arkusz1!$B$2:$B$5</c:f>
              <c:numCache>
                <c:formatCode>#,##0</c:formatCode>
                <c:ptCount val="4"/>
                <c:pt idx="0">
                  <c:v>53802352</c:v>
                </c:pt>
                <c:pt idx="1">
                  <c:v>52960916</c:v>
                </c:pt>
                <c:pt idx="2">
                  <c:v>23783554</c:v>
                </c:pt>
                <c:pt idx="3">
                  <c:v>16863064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58-48DE-BE63-8B9E30027D12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2023 r.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Śremskie TBS Sp. z o. o. </c:v>
                </c:pt>
                <c:pt idx="1">
                  <c:v>Śremskie Wodociągi Sp. z o. o. </c:v>
                </c:pt>
                <c:pt idx="2">
                  <c:v>Przedsiębiorstwo Gospodarki Komunalnej w Śremie Sp. z o. o. </c:v>
                </c:pt>
                <c:pt idx="3">
                  <c:v>Śremski Sport Sp. z o. o. </c:v>
                </c:pt>
              </c:strCache>
            </c:strRef>
          </c:cat>
          <c:val>
            <c:numRef>
              <c:f>Arkusz1!$C$2:$C$5</c:f>
              <c:numCache>
                <c:formatCode>#,##0</c:formatCode>
                <c:ptCount val="4"/>
                <c:pt idx="0">
                  <c:v>43179946</c:v>
                </c:pt>
                <c:pt idx="1">
                  <c:v>52829353</c:v>
                </c:pt>
                <c:pt idx="2">
                  <c:v>20860725</c:v>
                </c:pt>
                <c:pt idx="3">
                  <c:v>17241296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58-48DE-BE63-8B9E30027D1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902222944"/>
        <c:axId val="1744811936"/>
      </c:barChart>
      <c:catAx>
        <c:axId val="1902222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44811936"/>
        <c:crosses val="autoZero"/>
        <c:auto val="1"/>
        <c:lblAlgn val="ctr"/>
        <c:lblOffset val="100"/>
        <c:noMultiLvlLbl val="0"/>
      </c:catAx>
      <c:valAx>
        <c:axId val="174481193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0222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ZOBOWIĄZANIA I REZERWY NA ZOBOWIĄZANIA W SPÓŁKACH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34659649005738691"/>
          <c:y val="0.15068036157213965"/>
          <c:w val="0.61346712487210286"/>
          <c:h val="0.726364246752454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2024 r.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3"/>
              <c:layout>
                <c:manualLayout>
                  <c:x val="3.203641100305786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43-480B-8103-0D01E628ADCB}"/>
                </c:ext>
              </c:extLst>
            </c:dLbl>
            <c:spPr>
              <a:solidFill>
                <a:srgbClr val="0E2841">
                  <a:lumMod val="75000"/>
                  <a:lumOff val="25000"/>
                </a:srgb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Śremskie TBS Sp. z o. o. </c:v>
                </c:pt>
                <c:pt idx="1">
                  <c:v>Śremskie Wodociągi Sp. z o. o. </c:v>
                </c:pt>
                <c:pt idx="2">
                  <c:v>Przedsiębiorstwo Gospodarki Komunalnej w Śremie Sp. z o. o. </c:v>
                </c:pt>
                <c:pt idx="3">
                  <c:v>Śremski Sport Sp. z o. o. </c:v>
                </c:pt>
              </c:strCache>
            </c:strRef>
          </c:cat>
          <c:val>
            <c:numRef>
              <c:f>Arkusz1!$B$2:$B$5</c:f>
              <c:numCache>
                <c:formatCode>#,##0</c:formatCode>
                <c:ptCount val="4"/>
                <c:pt idx="0">
                  <c:v>39126709</c:v>
                </c:pt>
                <c:pt idx="1">
                  <c:v>25217726</c:v>
                </c:pt>
                <c:pt idx="2">
                  <c:v>13118290</c:v>
                </c:pt>
                <c:pt idx="3">
                  <c:v>719422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91-4C83-A0D5-AB0CD8A3648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2023 r.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3"/>
              <c:layout>
                <c:manualLayout>
                  <c:x val="2.915061632734904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43-480B-8103-0D01E628ADCB}"/>
                </c:ext>
              </c:extLst>
            </c:dLbl>
            <c:spPr>
              <a:solidFill>
                <a:srgbClr val="0E2841">
                  <a:lumMod val="50000"/>
                  <a:lumOff val="50000"/>
                </a:srgb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Śremskie TBS Sp. z o. o. </c:v>
                </c:pt>
                <c:pt idx="1">
                  <c:v>Śremskie Wodociągi Sp. z o. o. </c:v>
                </c:pt>
                <c:pt idx="2">
                  <c:v>Przedsiębiorstwo Gospodarki Komunalnej w Śremie Sp. z o. o. </c:v>
                </c:pt>
                <c:pt idx="3">
                  <c:v>Śremski Sport Sp. z o. o. </c:v>
                </c:pt>
              </c:strCache>
            </c:strRef>
          </c:cat>
          <c:val>
            <c:numRef>
              <c:f>Arkusz1!$C$2:$C$5</c:f>
              <c:numCache>
                <c:formatCode>#,##0</c:formatCode>
                <c:ptCount val="4"/>
                <c:pt idx="0">
                  <c:v>40489743</c:v>
                </c:pt>
                <c:pt idx="1">
                  <c:v>27028079</c:v>
                </c:pt>
                <c:pt idx="2">
                  <c:v>13539696</c:v>
                </c:pt>
                <c:pt idx="3">
                  <c:v>719422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91-4C83-A0D5-AB0CD8A3648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787899008"/>
        <c:axId val="407761071"/>
      </c:barChart>
      <c:catAx>
        <c:axId val="1787899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761071"/>
        <c:crosses val="autoZero"/>
        <c:auto val="1"/>
        <c:lblAlgn val="ctr"/>
        <c:lblOffset val="100"/>
        <c:noMultiLvlLbl val="0"/>
      </c:catAx>
      <c:valAx>
        <c:axId val="407761071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87899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11:39:09.33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11:39:10.63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11:41:51.88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4572</Words>
  <Characters>27435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Nowacka</dc:creator>
  <cp:keywords/>
  <dc:description/>
  <cp:lastModifiedBy>Sekretariat UM ŚREM</cp:lastModifiedBy>
  <cp:revision>19</cp:revision>
  <dcterms:created xsi:type="dcterms:W3CDTF">2025-09-03T05:15:00Z</dcterms:created>
  <dcterms:modified xsi:type="dcterms:W3CDTF">2025-09-11T07:44:00Z</dcterms:modified>
</cp:coreProperties>
</file>