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C1F87" w14:textId="31219B8A" w:rsidR="002A7F0D" w:rsidRDefault="00AF71D6">
      <w:r>
        <w:tab/>
      </w:r>
    </w:p>
    <w:p w14:paraId="74CE7D97" w14:textId="747FCCAE" w:rsidR="00756161" w:rsidRDefault="00AF71D6" w:rsidP="009039B8">
      <w:pPr>
        <w:jc w:val="right"/>
        <w:rPr>
          <w:rFonts w:ascii="Calibri" w:hAnsi="Calibri" w:cs="Calibri"/>
          <w:sz w:val="28"/>
          <w:szCs w:val="28"/>
        </w:rPr>
      </w:pPr>
      <w:r>
        <w:tab/>
      </w:r>
      <w:r w:rsidRPr="00AF71D6">
        <w:rPr>
          <w:rFonts w:ascii="Calibri" w:hAnsi="Calibri" w:cs="Calibri"/>
          <w:sz w:val="28"/>
          <w:szCs w:val="28"/>
        </w:rPr>
        <w:tab/>
        <w:t>Śrem, ……kwietnia 2025 r.</w:t>
      </w:r>
    </w:p>
    <w:p w14:paraId="2349AEDA" w14:textId="146BD081" w:rsidR="00AF71D6" w:rsidRDefault="00AF71D6" w:rsidP="002A7F0D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PAOOR.0012.7.2.2025.NJO</w:t>
      </w:r>
    </w:p>
    <w:p w14:paraId="099CD02E" w14:textId="77777777" w:rsidR="00AF71D6" w:rsidRDefault="00AF71D6" w:rsidP="00AF71D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Stanowisko Komisji Skarg, Wniosków i Petycji</w:t>
      </w:r>
    </w:p>
    <w:p w14:paraId="09CF7FEA" w14:textId="08F0669A" w:rsidR="00AF71D6" w:rsidRDefault="00AF71D6" w:rsidP="00AF71D6">
      <w:pPr>
        <w:spacing w:after="0" w:line="240" w:lineRule="auto"/>
        <w:ind w:left="2124" w:firstLine="708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Rady Miejskiej w Śremie</w:t>
      </w:r>
    </w:p>
    <w:p w14:paraId="5F6AAEB7" w14:textId="21DDFE6F" w:rsidR="00AF71D6" w:rsidRPr="00743CA2" w:rsidRDefault="00AF71D6" w:rsidP="00AF71D6">
      <w:pPr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</w:rPr>
        <w:tab/>
        <w:t>W sprawie rozpatrzenia petycji nr 3/2025</w:t>
      </w:r>
    </w:p>
    <w:p w14:paraId="326912E1" w14:textId="77777777" w:rsidR="00AF71D6" w:rsidRDefault="00AF71D6"/>
    <w:p w14:paraId="47C42C85" w14:textId="6C896FB4" w:rsidR="00AF71D6" w:rsidRDefault="00AF71D6" w:rsidP="00AF71D6">
      <w:pPr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Komisja Skarg, Wniosków i Petycji Rady Miejskiej w Śremie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w dniu 11 kwietnia 2025 r. 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przeprowadziła analizę petycji,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złożonej w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dniu 26 marca 2025 r. do Rady Miejskiej w Śremie drogą elektroniczną (e-mail)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przez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Ogólnopolski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e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Zrzeszeni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e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Sędziów AEQUITAS z siedzibą w Łodzi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w sprawie obrony konstytucyjnej zasady niezawisłości i niezależności sędziów polskich. Petycja została zarejestrowana w rejestrze petycji złożonych do Rady Miejskiej w Śremie pod nr 3/2025.</w:t>
      </w:r>
    </w:p>
    <w:p w14:paraId="7748D4EF" w14:textId="77777777" w:rsidR="00743CA2" w:rsidRPr="00D93142" w:rsidRDefault="00743CA2" w:rsidP="00743CA2">
      <w:pPr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Artykuł 2 ust.3 ustawy z dnia 11 lipca 2014 r. o petycjach stanowi, iż przedmiotem petycji może być żądanie mieszczące się w zakresie zadań i kompetencji adresata petycji, w tym przypadku Rady Miejskiej w Śremie. Zatem przedmiot petycji w postaci obrony konstytucyjnej zasady niezawisłości i niezależności sędziów polskich , nie mieści się w zakresie zadań i kompetencji Rady Miejskiej określonej w art. 7 ustawy o samorządzie gminnym. Rada nie posiada kompetencji do dokonywania oceny, czy powołania na stanowiska sędziów były zgodne z Konstytucją czy nie, jak również nie ma kompetencji do oceny, czy ustawa uchwalona przez Sejm, która kwestionowałaby dokonane przez Prezydenta nominacje sędziowskie jest zgodna z Konstytucją czy też nie. Te kwestie pozostają w zakresie prerogatyw prawodawczych Sejmu, Senatu, Trybunału Konstytucyjnego, Rządu i Prezydenta RP.</w:t>
      </w:r>
    </w:p>
    <w:p w14:paraId="401DBF99" w14:textId="77777777" w:rsidR="00743CA2" w:rsidRPr="00D93142" w:rsidRDefault="00743CA2" w:rsidP="00743CA2">
      <w:pPr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Obowiązujące przepisy prawa nie przyznają organom samorządu terytorialnego prawa o decydowaniu o tym, w jaki sposób należy powoływać sędziów i rozwiązywać problemy  w sądownictwie.</w:t>
      </w:r>
    </w:p>
    <w:p w14:paraId="09231C52" w14:textId="0B569A58" w:rsidR="00743CA2" w:rsidRDefault="00743CA2" w:rsidP="002A7F0D">
      <w:pPr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W związku z powyższym </w:t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Komisja Skarg, Wniosków i Petycji </w:t>
      </w: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w Śremie postanowiła o nieuwzględnieniu petycji.</w:t>
      </w:r>
    </w:p>
    <w:p w14:paraId="06FB009A" w14:textId="77777777" w:rsidR="002A7F0D" w:rsidRPr="002A7F0D" w:rsidRDefault="002A7F0D" w:rsidP="002A7F0D">
      <w:pPr>
        <w:autoSpaceDE w:val="0"/>
        <w:autoSpaceDN w:val="0"/>
        <w:adjustRightInd w:val="0"/>
        <w:spacing w:before="120" w:after="120" w:line="240" w:lineRule="auto"/>
        <w:ind w:firstLine="68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l-PL"/>
          <w14:ligatures w14:val="none"/>
        </w:rPr>
      </w:pPr>
    </w:p>
    <w:p w14:paraId="7D275BF1" w14:textId="52966357" w:rsidR="00AF71D6" w:rsidRDefault="00AF71D6" w:rsidP="00743CA2">
      <w:pPr>
        <w:autoSpaceDE w:val="0"/>
        <w:autoSpaceDN w:val="0"/>
        <w:adjustRightInd w:val="0"/>
        <w:spacing w:after="120" w:line="240" w:lineRule="auto"/>
        <w:ind w:firstLine="680"/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 w:rsidRPr="00D9314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 xml:space="preserve"> </w:t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 w:rsidR="00743CA2"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  <w:t>Przewodniczący Komisji</w:t>
      </w:r>
    </w:p>
    <w:p w14:paraId="0825904C" w14:textId="5629BE89" w:rsidR="00743CA2" w:rsidRDefault="00743CA2" w:rsidP="00743CA2">
      <w:pPr>
        <w:autoSpaceDE w:val="0"/>
        <w:autoSpaceDN w:val="0"/>
        <w:adjustRightInd w:val="0"/>
        <w:spacing w:after="120" w:line="240" w:lineRule="auto"/>
        <w:ind w:firstLine="680"/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  <w:t xml:space="preserve">          Skarg, Wniosków i Petycji</w:t>
      </w:r>
    </w:p>
    <w:p w14:paraId="24F5DA80" w14:textId="27B39397" w:rsidR="00743CA2" w:rsidRPr="00743CA2" w:rsidRDefault="00743CA2" w:rsidP="00743CA2">
      <w:pPr>
        <w:autoSpaceDE w:val="0"/>
        <w:autoSpaceDN w:val="0"/>
        <w:adjustRightInd w:val="0"/>
        <w:spacing w:after="120" w:line="240" w:lineRule="auto"/>
        <w:ind w:firstLine="680"/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</w:r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ab/>
        <w:t xml:space="preserve">          Artur </w:t>
      </w:r>
      <w:proofErr w:type="spellStart"/>
      <w:r>
        <w:rPr>
          <w:rFonts w:ascii="Calibri" w:eastAsia="Times New Roman" w:hAnsi="Calibri" w:cs="Calibri"/>
          <w:color w:val="000000"/>
          <w:kern w:val="0"/>
          <w:sz w:val="28"/>
          <w:szCs w:val="28"/>
          <w:u w:color="000000"/>
          <w:lang w:eastAsia="pl-PL"/>
          <w14:ligatures w14:val="none"/>
        </w:rPr>
        <w:t>Konon</w:t>
      </w:r>
      <w:proofErr w:type="spellEnd"/>
    </w:p>
    <w:sectPr w:rsidR="00743CA2" w:rsidRPr="00743CA2" w:rsidSect="00ED461A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5"/>
    <w:rsid w:val="002A7F0D"/>
    <w:rsid w:val="00743CA2"/>
    <w:rsid w:val="00756161"/>
    <w:rsid w:val="007B2BE3"/>
    <w:rsid w:val="009039B8"/>
    <w:rsid w:val="00AF71D6"/>
    <w:rsid w:val="00B42AE5"/>
    <w:rsid w:val="00B42FCE"/>
    <w:rsid w:val="00E619DE"/>
    <w:rsid w:val="00EB11E1"/>
    <w:rsid w:val="00E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5241"/>
  <w15:chartTrackingRefBased/>
  <w15:docId w15:val="{9A1C7F5C-9384-4465-8D41-C25481318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71D6"/>
    <w:pPr>
      <w:spacing w:after="160" w:line="259" w:lineRule="auto"/>
      <w:ind w:firstLine="0"/>
      <w:jc w:val="left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42AE5"/>
    <w:pPr>
      <w:keepNext/>
      <w:keepLines/>
      <w:spacing w:before="360" w:after="80" w:line="240" w:lineRule="auto"/>
      <w:ind w:firstLine="709"/>
      <w:jc w:val="both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42AE5"/>
    <w:pPr>
      <w:keepNext/>
      <w:keepLines/>
      <w:spacing w:before="160" w:after="80" w:line="240" w:lineRule="auto"/>
      <w:ind w:firstLine="709"/>
      <w:jc w:val="both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2AE5"/>
    <w:pPr>
      <w:keepNext/>
      <w:keepLines/>
      <w:spacing w:before="160" w:after="80" w:line="240" w:lineRule="auto"/>
      <w:ind w:firstLine="709"/>
      <w:jc w:val="both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2AE5"/>
    <w:pPr>
      <w:keepNext/>
      <w:keepLines/>
      <w:spacing w:before="80" w:after="40" w:line="240" w:lineRule="auto"/>
      <w:ind w:firstLine="709"/>
      <w:jc w:val="both"/>
      <w:outlineLvl w:val="3"/>
    </w:pPr>
    <w:rPr>
      <w:rFonts w:eastAsiaTheme="majorEastAsia" w:cstheme="majorBidi"/>
      <w:i/>
      <w:iCs/>
      <w:color w:val="0F4761" w:themeColor="accent1" w:themeShade="BF"/>
      <w:sz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42AE5"/>
    <w:pPr>
      <w:keepNext/>
      <w:keepLines/>
      <w:spacing w:before="80" w:after="40" w:line="240" w:lineRule="auto"/>
      <w:ind w:firstLine="709"/>
      <w:jc w:val="both"/>
      <w:outlineLvl w:val="4"/>
    </w:pPr>
    <w:rPr>
      <w:rFonts w:eastAsiaTheme="majorEastAsia" w:cstheme="majorBidi"/>
      <w:color w:val="0F4761" w:themeColor="accent1" w:themeShade="BF"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42AE5"/>
    <w:pPr>
      <w:keepNext/>
      <w:keepLines/>
      <w:spacing w:before="40" w:after="0" w:line="240" w:lineRule="auto"/>
      <w:ind w:firstLine="709"/>
      <w:jc w:val="both"/>
      <w:outlineLvl w:val="5"/>
    </w:pPr>
    <w:rPr>
      <w:rFonts w:eastAsiaTheme="majorEastAsia" w:cstheme="majorBidi"/>
      <w:i/>
      <w:iCs/>
      <w:color w:val="595959" w:themeColor="text1" w:themeTint="A6"/>
      <w:sz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42AE5"/>
    <w:pPr>
      <w:keepNext/>
      <w:keepLines/>
      <w:spacing w:before="40" w:after="0" w:line="240" w:lineRule="auto"/>
      <w:ind w:firstLine="709"/>
      <w:jc w:val="both"/>
      <w:outlineLvl w:val="6"/>
    </w:pPr>
    <w:rPr>
      <w:rFonts w:eastAsiaTheme="majorEastAsia" w:cstheme="majorBidi"/>
      <w:color w:val="595959" w:themeColor="text1" w:themeTint="A6"/>
      <w:sz w:val="28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42AE5"/>
    <w:pPr>
      <w:keepNext/>
      <w:keepLines/>
      <w:spacing w:after="0" w:line="240" w:lineRule="auto"/>
      <w:ind w:firstLine="709"/>
      <w:jc w:val="both"/>
      <w:outlineLvl w:val="7"/>
    </w:pPr>
    <w:rPr>
      <w:rFonts w:eastAsiaTheme="majorEastAsia" w:cstheme="majorBidi"/>
      <w:i/>
      <w:iCs/>
      <w:color w:val="272727" w:themeColor="text1" w:themeTint="D8"/>
      <w:sz w:val="2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42AE5"/>
    <w:pPr>
      <w:keepNext/>
      <w:keepLines/>
      <w:spacing w:after="0" w:line="240" w:lineRule="auto"/>
      <w:ind w:firstLine="709"/>
      <w:jc w:val="both"/>
      <w:outlineLvl w:val="8"/>
    </w:pPr>
    <w:rPr>
      <w:rFonts w:eastAsiaTheme="majorEastAsia" w:cstheme="majorBidi"/>
      <w:color w:val="272727" w:themeColor="text1" w:themeTint="D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42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42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42AE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42A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42A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42A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42A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42A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42A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42AE5"/>
    <w:pPr>
      <w:spacing w:after="80" w:line="240" w:lineRule="auto"/>
      <w:ind w:firstLine="709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2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2AE5"/>
    <w:pPr>
      <w:numPr>
        <w:ilvl w:val="1"/>
      </w:numPr>
      <w:spacing w:line="240" w:lineRule="auto"/>
      <w:ind w:firstLine="709"/>
      <w:jc w:val="both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42A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42AE5"/>
    <w:pPr>
      <w:spacing w:before="160" w:line="240" w:lineRule="auto"/>
      <w:ind w:firstLine="709"/>
      <w:jc w:val="center"/>
    </w:pPr>
    <w:rPr>
      <w:rFonts w:ascii="Calibri" w:hAnsi="Calibri"/>
      <w:i/>
      <w:iCs/>
      <w:color w:val="404040" w:themeColor="text1" w:themeTint="BF"/>
      <w:sz w:val="28"/>
    </w:rPr>
  </w:style>
  <w:style w:type="character" w:customStyle="1" w:styleId="CytatZnak">
    <w:name w:val="Cytat Znak"/>
    <w:basedOn w:val="Domylnaczcionkaakapitu"/>
    <w:link w:val="Cytat"/>
    <w:uiPriority w:val="29"/>
    <w:rsid w:val="00B42A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42AE5"/>
    <w:pPr>
      <w:spacing w:after="0" w:line="240" w:lineRule="auto"/>
      <w:ind w:left="720" w:firstLine="709"/>
      <w:contextualSpacing/>
      <w:jc w:val="both"/>
    </w:pPr>
    <w:rPr>
      <w:rFonts w:ascii="Calibri" w:hAnsi="Calibri"/>
      <w:sz w:val="28"/>
    </w:rPr>
  </w:style>
  <w:style w:type="character" w:styleId="Wyrnienieintensywne">
    <w:name w:val="Intense Emphasis"/>
    <w:basedOn w:val="Domylnaczcionkaakapitu"/>
    <w:uiPriority w:val="21"/>
    <w:qFormat/>
    <w:rsid w:val="00B42AE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42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709"/>
      <w:jc w:val="center"/>
    </w:pPr>
    <w:rPr>
      <w:rFonts w:ascii="Calibri" w:hAnsi="Calibri"/>
      <w:i/>
      <w:iCs/>
      <w:color w:val="0F4761" w:themeColor="accent1" w:themeShade="BF"/>
      <w:sz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42AE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42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Longina Maj</dc:creator>
  <cp:keywords/>
  <dc:description/>
  <cp:lastModifiedBy>Jolanta Napieralska</cp:lastModifiedBy>
  <cp:revision>5</cp:revision>
  <dcterms:created xsi:type="dcterms:W3CDTF">2025-04-10T07:37:00Z</dcterms:created>
  <dcterms:modified xsi:type="dcterms:W3CDTF">2025-04-11T05:29:00Z</dcterms:modified>
</cp:coreProperties>
</file>